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88" w:rsidRPr="00A7611F" w:rsidRDefault="00182088" w:rsidP="00182088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7611F">
        <w:rPr>
          <w:rFonts w:asciiTheme="minorBidi" w:hAnsiTheme="minorBidi" w:cstheme="minorBidi" w:hint="eastAsia"/>
          <w:b/>
          <w:bCs/>
          <w:rtl/>
        </w:rPr>
        <w:t>דף</w:t>
      </w:r>
      <w:r w:rsidRPr="00A7611F">
        <w:rPr>
          <w:rFonts w:asciiTheme="minorBidi" w:hAnsiTheme="minorBidi" w:cstheme="minorBidi"/>
          <w:b/>
          <w:bCs/>
          <w:rtl/>
        </w:rPr>
        <w:t xml:space="preserve"> עבודה: </w:t>
      </w:r>
      <w:r>
        <w:rPr>
          <w:rFonts w:asciiTheme="minorBidi" w:hAnsiTheme="minorBidi" w:cstheme="minorBidi" w:hint="cs"/>
          <w:b/>
          <w:bCs/>
          <w:rtl/>
        </w:rPr>
        <w:t>מעגל החטא והעונש בפרקנו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שלבי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מעגל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החטא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והעונש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בספר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שופטים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כיצד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הוא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לידי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ביטוי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בפרקנו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האם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השלב זהה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למסופר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בספר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שונה מ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הסיפורים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האחרים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בספר?</w:t>
            </w: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חוטא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בעבודה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זרה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אילו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עובד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כועס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בידי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אויבים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האויבים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שבידיהם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נמסר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עם ישראל הפעם?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בוכה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עזרה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הפעם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ממנה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שופט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ומושיע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תגובת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לבקשה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AB4EB4" w:rsidRPr="00182088" w:rsidRDefault="00AB4EB4">
      <w:bookmarkStart w:id="0" w:name="_GoBack"/>
      <w:bookmarkEnd w:id="0"/>
    </w:p>
    <w:sectPr w:rsidR="00AB4EB4" w:rsidRPr="0018208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654242"/>
    <w:rsid w:val="00A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2019-01-02T06:18:00Z</dcterms:created>
  <dcterms:modified xsi:type="dcterms:W3CDTF">2019-01-02T06:19:00Z</dcterms:modified>
</cp:coreProperties>
</file>