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6A65B0" w:rsidRPr="0020134E" w:rsidTr="000E4C3B">
        <w:tc>
          <w:tcPr>
            <w:tcW w:w="8296" w:type="dxa"/>
          </w:tcPr>
          <w:p w:rsidR="006A65B0" w:rsidRPr="0020134E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2013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דף עבודה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  <w:r w:rsidRPr="002013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1500D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"</w:t>
            </w:r>
            <w:r w:rsidRPr="001500D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לְמִי הַנַּעֲרָה הַזֹּאת</w:t>
            </w:r>
            <w:r w:rsidRPr="001500D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?" </w:t>
            </w:r>
            <w:r w:rsidRPr="0020134E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– מפרשים</w:t>
            </w:r>
          </w:p>
          <w:p w:rsidR="006A65B0" w:rsidRPr="0020134E" w:rsidRDefault="006A65B0" w:rsidP="006A65B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כיצד מסביר כל אחד מהמפרשים את שאלתו של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בעז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?</w:t>
            </w:r>
          </w:p>
          <w:p w:rsidR="006A65B0" w:rsidRPr="0020134E" w:rsidRDefault="006A65B0" w:rsidP="006A65B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איזה פירוש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עדיף לדעתכם? מדוע?</w:t>
            </w:r>
          </w:p>
          <w:p w:rsidR="006A65B0" w:rsidRPr="0020134E" w:rsidRDefault="006A65B0" w:rsidP="006A65B0">
            <w:pPr>
              <w:pStyle w:val="a3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הביטו בתמונה, נסו לחשוב לאיזו פרשנות היא מתאימה ומדוע?</w:t>
            </w:r>
          </w:p>
          <w:p w:rsidR="006A65B0" w:rsidRPr="0020134E" w:rsidRDefault="006A65B0" w:rsidP="000E4C3B">
            <w:pPr>
              <w:pStyle w:val="a3"/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0134E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רש"י  </w:t>
            </w: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לְמִי הַנַּעֲרָה הַזֹּאת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 -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וְכִי דַרְכּוֹ שֶׁל בֹּעַז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לִשְׁאֹל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בְּנָשִׁים? אֶלָּא דִּבְרֵי צְנִיעוּת וְחָכְמָה רָאָה בָהּ. שְׁתֵּי שִׁבֳּלִים לִקְּטָה, שְׁלשָׁה אֵינָהּ לִקְּטָה.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וְהָיְתָה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מְלַקֶּטֶת עוֹמְדוֹת מְעֻמָּד וְשׁוֹכְבוֹת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מְיֻשָּׁב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, כְּדֵי שֶׁלֹּא תִשְׁחֶה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20134E">
              <w:rPr>
                <w:rFonts w:asciiTheme="minorBidi" w:hAnsiTheme="minorBidi" w:hint="cs"/>
                <w:sz w:val="24"/>
                <w:szCs w:val="24"/>
                <w:rtl/>
              </w:rPr>
              <w:t>[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=תתכופף</w:t>
            </w:r>
            <w:r w:rsidRPr="0020134E">
              <w:rPr>
                <w:rFonts w:asciiTheme="minorBidi" w:hAnsiTheme="minorBidi" w:hint="cs"/>
                <w:sz w:val="24"/>
                <w:szCs w:val="24"/>
                <w:rtl/>
              </w:rPr>
              <w:t>]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0134E">
              <w:rPr>
                <w:rFonts w:asciiTheme="minorBidi" w:hAnsiTheme="minorBidi" w:hint="cs"/>
                <w:sz w:val="24"/>
                <w:szCs w:val="24"/>
                <w:u w:val="single"/>
                <w:rtl/>
              </w:rPr>
              <w:t xml:space="preserve">ר' אברהם </w:t>
            </w:r>
            <w:r w:rsidRPr="0020134E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אבן עזרא </w:t>
            </w: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לְמִי הַנַּעֲרָה הַזֹּאת</w:t>
            </w:r>
            <w:r w:rsidRPr="0020134E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" -</w:t>
            </w: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חשב שהיא אשת איש. אולי שאל את הנער כי ראה לבושה כלבוש ארצה.</w:t>
            </w:r>
          </w:p>
          <w:p w:rsidR="006A65B0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0134E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ר' יוסף קרא </w:t>
            </w: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כל מי שבוצר כרמו או קוצר שדהו מעמיד ממונה אחד שלא ייכנס אדם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נכרי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ללקט בתוך שדהו... וכשבא בעז לא שאל על נערות אחרות שהיה מכיר ולא גער בנערו הניצב על הקוצרים על מה הניח אותן הנערות ללקט – אלא על רות שנדמתה בעיניו </w:t>
            </w:r>
            <w:proofErr w:type="spellStart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כנכריה</w:t>
            </w:r>
            <w:proofErr w:type="spellEnd"/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הקפיד ושאל עליה למי הנערה הזאת – כאילו גוער בו למה נתן לה רשות ללקט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6A65B0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u w:val="single"/>
                <w:rtl/>
              </w:rPr>
            </w:pPr>
            <w:r w:rsidRPr="0020134E">
              <w:rPr>
                <w:rFonts w:asciiTheme="minorBidi" w:hAnsiTheme="minorBidi"/>
                <w:sz w:val="24"/>
                <w:szCs w:val="24"/>
                <w:u w:val="single"/>
                <w:rtl/>
              </w:rPr>
              <w:t xml:space="preserve">מאיר שלו </w:t>
            </w: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20134E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בדרך ספרותית עקיפה ומעודנת אומר לנו הסופר שכבר ממבט ראשון ניצת לבו של בעז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.</w:t>
            </w:r>
          </w:p>
          <w:p w:rsidR="006A65B0" w:rsidRPr="00072B20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(מתוך תנ"ך עכשיו, ‏1985)</w:t>
            </w:r>
          </w:p>
          <w:p w:rsidR="006A65B0" w:rsidRPr="0020134E" w:rsidRDefault="006A65B0" w:rsidP="000E4C3B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>מתוך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אתר</w:t>
            </w:r>
            <w:r w:rsidRPr="0020134E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hyperlink r:id="rId5" w:history="1">
              <w:r w:rsidRPr="0020134E">
                <w:rPr>
                  <w:rStyle w:val="Hyperlink"/>
                  <w:rFonts w:asciiTheme="minorBidi" w:hAnsiTheme="minorBidi"/>
                  <w:sz w:val="24"/>
                  <w:szCs w:val="24"/>
                  <w:rtl/>
                </w:rPr>
                <w:t>אסופת מדרש אמנות</w:t>
              </w:r>
            </w:hyperlink>
            <w:r>
              <w:rPr>
                <w:rStyle w:val="Hyperlink"/>
                <w:rFonts w:asciiTheme="minorBidi" w:hAnsiTheme="minorBidi" w:hint="cs"/>
                <w:sz w:val="24"/>
                <w:szCs w:val="24"/>
                <w:rtl/>
              </w:rPr>
              <w:t xml:space="preserve"> בקישור זה</w:t>
            </w:r>
          </w:p>
        </w:tc>
      </w:tr>
    </w:tbl>
    <w:p w:rsidR="006A65B0" w:rsidRPr="0020134E" w:rsidRDefault="006A65B0" w:rsidP="006A65B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r>
        <w:rPr>
          <w:rFonts w:asciiTheme="minorBidi" w:hAnsiTheme="minorBidi" w:hint="cs"/>
          <w:sz w:val="24"/>
          <w:szCs w:val="24"/>
          <w:rtl/>
        </w:rPr>
        <w:t xml:space="preserve">להלן </w:t>
      </w:r>
      <w:r w:rsidRPr="0020134E">
        <w:rPr>
          <w:rFonts w:asciiTheme="minorBidi" w:hAnsiTheme="minorBidi"/>
          <w:sz w:val="24"/>
          <w:szCs w:val="24"/>
          <w:rtl/>
        </w:rPr>
        <w:t>תשובות ל</w:t>
      </w:r>
      <w:r>
        <w:rPr>
          <w:rFonts w:asciiTheme="minorBidi" w:hAnsiTheme="minorBidi" w:hint="cs"/>
          <w:sz w:val="24"/>
          <w:szCs w:val="24"/>
          <w:rtl/>
        </w:rPr>
        <w:t xml:space="preserve">דף </w:t>
      </w:r>
      <w:r w:rsidRPr="0020134E">
        <w:rPr>
          <w:rFonts w:asciiTheme="minorBidi" w:hAnsiTheme="minorBidi" w:hint="cs"/>
          <w:sz w:val="24"/>
          <w:szCs w:val="24"/>
          <w:rtl/>
        </w:rPr>
        <w:t>העבודה: "</w:t>
      </w:r>
      <w:r w:rsidRPr="0020134E">
        <w:rPr>
          <w:rFonts w:asciiTheme="minorBidi" w:hAnsiTheme="minorBidi"/>
          <w:sz w:val="24"/>
          <w:szCs w:val="24"/>
          <w:rtl/>
        </w:rPr>
        <w:t>לְמִי הַנַּעֲרָה הַזֹּאת</w:t>
      </w:r>
      <w:r w:rsidRPr="0020134E">
        <w:rPr>
          <w:rFonts w:asciiTheme="minorBidi" w:hAnsiTheme="minorBidi" w:hint="cs"/>
          <w:sz w:val="24"/>
          <w:szCs w:val="24"/>
          <w:rtl/>
        </w:rPr>
        <w:t xml:space="preserve">?" </w:t>
      </w:r>
      <w:r w:rsidRPr="0020134E">
        <w:rPr>
          <w:rFonts w:asciiTheme="minorBidi" w:hAnsiTheme="minorBidi"/>
          <w:sz w:val="24"/>
          <w:szCs w:val="24"/>
          <w:rtl/>
        </w:rPr>
        <w:t>– מפרשים</w:t>
      </w:r>
      <w:r>
        <w:rPr>
          <w:rFonts w:asciiTheme="minorBidi" w:hAnsiTheme="minorBidi" w:hint="cs"/>
          <w:sz w:val="24"/>
          <w:szCs w:val="24"/>
          <w:rtl/>
        </w:rPr>
        <w:t xml:space="preserve"> לשימוש ה</w:t>
      </w:r>
      <w:r w:rsidRPr="0020134E">
        <w:rPr>
          <w:rFonts w:asciiTheme="minorBidi" w:hAnsiTheme="minorBidi"/>
          <w:sz w:val="24"/>
          <w:szCs w:val="24"/>
          <w:rtl/>
        </w:rPr>
        <w:t>מורה:</w:t>
      </w:r>
    </w:p>
    <w:p w:rsidR="006A65B0" w:rsidRPr="0020134E" w:rsidRDefault="006A65B0" w:rsidP="006A65B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0134E">
        <w:rPr>
          <w:rFonts w:asciiTheme="minorBidi" w:hAnsiTheme="minorBidi"/>
          <w:sz w:val="24"/>
          <w:szCs w:val="24"/>
          <w:u w:val="single"/>
          <w:rtl/>
        </w:rPr>
        <w:t>רש"י</w:t>
      </w:r>
      <w:r>
        <w:rPr>
          <w:rFonts w:asciiTheme="minorBidi" w:hAnsiTheme="minorBidi" w:hint="cs"/>
          <w:sz w:val="24"/>
          <w:szCs w:val="24"/>
          <w:rtl/>
        </w:rPr>
        <w:t xml:space="preserve">: </w:t>
      </w:r>
      <w:r w:rsidRPr="0020134E">
        <w:rPr>
          <w:rFonts w:asciiTheme="minorBidi" w:hAnsiTheme="minorBidi"/>
          <w:sz w:val="24"/>
          <w:szCs w:val="24"/>
          <w:rtl/>
        </w:rPr>
        <w:t xml:space="preserve">מלמד זכות על </w:t>
      </w:r>
      <w:r>
        <w:rPr>
          <w:rFonts w:asciiTheme="minorBidi" w:hAnsiTheme="minorBidi"/>
          <w:sz w:val="24"/>
          <w:szCs w:val="24"/>
          <w:rtl/>
        </w:rPr>
        <w:t>בעז</w:t>
      </w:r>
      <w:r w:rsidRPr="0020134E">
        <w:rPr>
          <w:rFonts w:asciiTheme="minorBidi" w:hAnsiTheme="minorBidi"/>
          <w:sz w:val="24"/>
          <w:szCs w:val="24"/>
          <w:rtl/>
        </w:rPr>
        <w:t xml:space="preserve"> ואומר שהוא לא התעניין בה כאישה אלא ראה את ההתנהגות העדינה שבה </w:t>
      </w:r>
      <w:r>
        <w:rPr>
          <w:rFonts w:asciiTheme="minorBidi" w:hAnsiTheme="minorBidi" w:hint="cs"/>
          <w:sz w:val="24"/>
          <w:szCs w:val="24"/>
          <w:rtl/>
        </w:rPr>
        <w:t>מתוך</w:t>
      </w:r>
      <w:r w:rsidRPr="0020134E">
        <w:rPr>
          <w:rFonts w:asciiTheme="minorBidi" w:hAnsiTheme="minorBidi"/>
          <w:sz w:val="24"/>
          <w:szCs w:val="24"/>
          <w:rtl/>
        </w:rPr>
        <w:t xml:space="preserve"> הדרך שבה ליקטה את השיבולים.</w:t>
      </w:r>
    </w:p>
    <w:p w:rsidR="006A65B0" w:rsidRPr="0020134E" w:rsidRDefault="006A65B0" w:rsidP="006A65B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0134E">
        <w:rPr>
          <w:rFonts w:asciiTheme="minorBidi" w:hAnsiTheme="minorBidi"/>
          <w:sz w:val="24"/>
          <w:szCs w:val="24"/>
          <w:u w:val="single"/>
          <w:rtl/>
        </w:rPr>
        <w:t>אבן עזרא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20134E">
        <w:rPr>
          <w:rFonts w:asciiTheme="minorBidi" w:hAnsiTheme="minorBidi"/>
          <w:sz w:val="24"/>
          <w:szCs w:val="24"/>
          <w:rtl/>
        </w:rPr>
        <w:t xml:space="preserve"> לפי פירושו </w:t>
      </w:r>
      <w:r>
        <w:rPr>
          <w:rFonts w:asciiTheme="minorBidi" w:hAnsiTheme="minorBidi"/>
          <w:sz w:val="24"/>
          <w:szCs w:val="24"/>
          <w:rtl/>
        </w:rPr>
        <w:t>בעז</w:t>
      </w:r>
      <w:r w:rsidRPr="0020134E">
        <w:rPr>
          <w:rFonts w:asciiTheme="minorBidi" w:hAnsiTheme="minorBidi"/>
          <w:sz w:val="24"/>
          <w:szCs w:val="24"/>
          <w:rtl/>
        </w:rPr>
        <w:t xml:space="preserve"> שואל את השאלה כיוון שחושב שהיא נשואה והוא לא יודע עם מי התחתנה ("למי הנערה") או אפשרות אחרת שהוא זיהה שהיא לא מהאזור בגלל הלבוש שלה.</w:t>
      </w:r>
    </w:p>
    <w:p w:rsidR="006A65B0" w:rsidRPr="0020134E" w:rsidRDefault="006A65B0" w:rsidP="006A65B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0134E">
        <w:rPr>
          <w:rFonts w:asciiTheme="minorBidi" w:hAnsiTheme="minorBidi"/>
          <w:sz w:val="24"/>
          <w:szCs w:val="24"/>
          <w:u w:val="single"/>
          <w:rtl/>
        </w:rPr>
        <w:t>ר' יוסף קרא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20134E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בעז</w:t>
      </w:r>
      <w:r w:rsidRPr="0020134E">
        <w:rPr>
          <w:rFonts w:asciiTheme="minorBidi" w:hAnsiTheme="minorBidi"/>
          <w:sz w:val="24"/>
          <w:szCs w:val="24"/>
          <w:rtl/>
        </w:rPr>
        <w:t xml:space="preserve"> אינו שואל, אלא גוער בנערו שנתן לנערה נ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20134E">
        <w:rPr>
          <w:rFonts w:asciiTheme="minorBidi" w:hAnsiTheme="minorBidi"/>
          <w:sz w:val="24"/>
          <w:szCs w:val="24"/>
          <w:rtl/>
        </w:rPr>
        <w:t>כרי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20134E">
        <w:rPr>
          <w:rFonts w:asciiTheme="minorBidi" w:hAnsiTheme="minorBidi"/>
          <w:sz w:val="24"/>
          <w:szCs w:val="24"/>
          <w:rtl/>
        </w:rPr>
        <w:t>ה ללקט עומרים בלי לברר מי היא.</w:t>
      </w:r>
    </w:p>
    <w:p w:rsidR="006A65B0" w:rsidRPr="0020134E" w:rsidRDefault="006A65B0" w:rsidP="006A65B0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20134E">
        <w:rPr>
          <w:rFonts w:asciiTheme="minorBidi" w:hAnsiTheme="minorBidi"/>
          <w:sz w:val="24"/>
          <w:szCs w:val="24"/>
          <w:u w:val="single"/>
          <w:rtl/>
        </w:rPr>
        <w:t>מאיר שלו</w:t>
      </w:r>
      <w:r>
        <w:rPr>
          <w:rFonts w:asciiTheme="minorBidi" w:hAnsiTheme="minorBidi" w:hint="cs"/>
          <w:sz w:val="24"/>
          <w:szCs w:val="24"/>
          <w:rtl/>
        </w:rPr>
        <w:t>:</w:t>
      </w:r>
      <w:r w:rsidRPr="0020134E">
        <w:rPr>
          <w:rFonts w:asciiTheme="minorBidi" w:hAnsiTheme="minorBidi"/>
          <w:sz w:val="24"/>
          <w:szCs w:val="24"/>
          <w:rtl/>
        </w:rPr>
        <w:t xml:space="preserve"> ממבט ראשון ניצת ל</w:t>
      </w:r>
      <w:r>
        <w:rPr>
          <w:rFonts w:asciiTheme="minorBidi" w:hAnsiTheme="minorBidi" w:hint="cs"/>
          <w:sz w:val="24"/>
          <w:szCs w:val="24"/>
          <w:rtl/>
        </w:rPr>
        <w:t>י</w:t>
      </w:r>
      <w:r w:rsidRPr="0020134E">
        <w:rPr>
          <w:rFonts w:asciiTheme="minorBidi" w:hAnsiTheme="minorBidi"/>
          <w:sz w:val="24"/>
          <w:szCs w:val="24"/>
          <w:rtl/>
        </w:rPr>
        <w:t xml:space="preserve">בו של </w:t>
      </w:r>
      <w:r>
        <w:rPr>
          <w:rFonts w:asciiTheme="minorBidi" w:hAnsiTheme="minorBidi"/>
          <w:sz w:val="24"/>
          <w:szCs w:val="24"/>
          <w:rtl/>
        </w:rPr>
        <w:t>בעז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20134E">
        <w:rPr>
          <w:rFonts w:asciiTheme="minorBidi" w:hAnsiTheme="minorBidi"/>
          <w:sz w:val="24"/>
          <w:szCs w:val="24"/>
          <w:rtl/>
        </w:rPr>
        <w:t xml:space="preserve"> ורות מצאה חן בעיניו</w:t>
      </w:r>
      <w:r>
        <w:rPr>
          <w:rFonts w:asciiTheme="minorBidi" w:hAnsiTheme="minorBidi" w:hint="cs"/>
          <w:sz w:val="24"/>
          <w:szCs w:val="24"/>
          <w:rtl/>
        </w:rPr>
        <w:t>.</w:t>
      </w:r>
      <w:r w:rsidRPr="0020134E">
        <w:rPr>
          <w:rFonts w:asciiTheme="minorBidi" w:hAnsiTheme="minorBidi"/>
          <w:sz w:val="24"/>
          <w:szCs w:val="24"/>
          <w:rtl/>
        </w:rPr>
        <w:t xml:space="preserve"> השאלה מבטאת את סקרנותו של </w:t>
      </w:r>
      <w:r>
        <w:rPr>
          <w:rFonts w:asciiTheme="minorBidi" w:hAnsiTheme="minorBidi"/>
          <w:sz w:val="24"/>
          <w:szCs w:val="24"/>
          <w:rtl/>
        </w:rPr>
        <w:t>בעז</w:t>
      </w:r>
      <w:r w:rsidRPr="0020134E">
        <w:rPr>
          <w:rFonts w:asciiTheme="minorBidi" w:hAnsiTheme="minorBidi"/>
          <w:sz w:val="24"/>
          <w:szCs w:val="24"/>
          <w:rtl/>
        </w:rPr>
        <w:t xml:space="preserve"> כלפי הנערה.</w:t>
      </w:r>
    </w:p>
    <w:bookmarkEnd w:id="0"/>
    <w:p w:rsidR="00A82614" w:rsidRPr="006A65B0" w:rsidRDefault="00A82614" w:rsidP="006A65B0"/>
    <w:sectPr w:rsidR="00A82614" w:rsidRPr="006A65B0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AC02C3"/>
    <w:multiLevelType w:val="hybridMultilevel"/>
    <w:tmpl w:val="A4500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13003"/>
    <w:multiLevelType w:val="hybridMultilevel"/>
    <w:tmpl w:val="2F2E522E"/>
    <w:lvl w:ilvl="0" w:tplc="2C1C944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230C5"/>
    <w:multiLevelType w:val="hybridMultilevel"/>
    <w:tmpl w:val="24C276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C2B8E"/>
    <w:multiLevelType w:val="hybridMultilevel"/>
    <w:tmpl w:val="37D2D578"/>
    <w:lvl w:ilvl="0" w:tplc="17A0B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3"/>
    <w:rsid w:val="004D0BB3"/>
    <w:rsid w:val="00654242"/>
    <w:rsid w:val="006A65B0"/>
    <w:rsid w:val="00A73B17"/>
    <w:rsid w:val="00A82614"/>
    <w:rsid w:val="00B9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83D69"/>
  <w15:chartTrackingRefBased/>
  <w15:docId w15:val="{7823A20E-D589-4BC3-99B3-096E5825F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65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BB3"/>
    <w:pPr>
      <w:ind w:left="720"/>
      <w:contextualSpacing/>
    </w:pPr>
  </w:style>
  <w:style w:type="table" w:styleId="a4">
    <w:name w:val="Table Grid"/>
    <w:basedOn w:val="a1"/>
    <w:uiPriority w:val="39"/>
    <w:rsid w:val="004D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6A65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alivirtualmidrash.org.il/%D7%9E%D7%92%D7%99%D7%9C%D7%AA-%D7%A8%D7%95%D7%AA-%D7%A8%D7%95%D7%AA-%D7%95%D7%91%D7%95%D7%A2%D7%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2019-01-04T09:48:00Z</dcterms:created>
  <dcterms:modified xsi:type="dcterms:W3CDTF">2019-01-04T09:48:00Z</dcterms:modified>
</cp:coreProperties>
</file>