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13" w:rsidRPr="00CB2E9A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b/>
          <w:bCs/>
          <w:color w:val="000000"/>
          <w:bdr w:val="none" w:sz="0" w:space="0" w:color="auto" w:frame="1"/>
          <w:rtl/>
        </w:rPr>
      </w:pPr>
      <w:r w:rsidRPr="007E61AC">
        <w:rPr>
          <w:rFonts w:asciiTheme="minorBidi" w:hAnsiTheme="minorBidi" w:hint="eastAsia"/>
          <w:b/>
          <w:bCs/>
          <w:color w:val="000000"/>
          <w:bdr w:val="none" w:sz="0" w:space="0" w:color="auto" w:frame="1"/>
          <w:rtl/>
        </w:rPr>
        <w:t>דף</w:t>
      </w:r>
      <w:r w:rsidRPr="007E61AC">
        <w:rPr>
          <w:rFonts w:asciiTheme="minorBidi" w:hAnsiTheme="minorBidi"/>
          <w:b/>
          <w:bCs/>
          <w:color w:val="000000"/>
          <w:bdr w:val="none" w:sz="0" w:space="0" w:color="auto" w:frame="1"/>
          <w:rtl/>
        </w:rPr>
        <w:t xml:space="preserve"> עבודה: </w:t>
      </w:r>
      <w:r w:rsidRPr="00CB2E9A">
        <w:rPr>
          <w:rFonts w:asciiTheme="minorBidi" w:hAnsiTheme="minorBidi" w:cstheme="minorBidi"/>
          <w:b/>
          <w:bCs/>
          <w:color w:val="000000"/>
          <w:bdr w:val="none" w:sz="0" w:space="0" w:color="auto" w:frame="1"/>
          <w:rtl/>
        </w:rPr>
        <w:t>בין חיים למוות – מחזוריות והתחדשות בחיי האדם</w:t>
      </w:r>
    </w:p>
    <w:p w:rsidR="00E03813" w:rsidRPr="006E1A72" w:rsidRDefault="00E03813" w:rsidP="00E03813">
      <w:pPr>
        <w:pStyle w:val="Norm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</w:rPr>
      </w:pPr>
      <w:r w:rsidRPr="007E61AC">
        <w:rPr>
          <w:rFonts w:asciiTheme="minorBidi" w:hAnsiTheme="minorBidi" w:hint="eastAsia"/>
          <w:color w:val="000000"/>
          <w:bdr w:val="none" w:sz="0" w:space="0" w:color="auto" w:frame="1"/>
          <w:rtl/>
        </w:rPr>
        <w:t>קראו</w:t>
      </w:r>
      <w:r w:rsidRPr="007E61AC">
        <w:rPr>
          <w:rFonts w:asciiTheme="minorBidi" w:hAnsiTheme="minorBidi"/>
          <w:color w:val="000000"/>
          <w:bdr w:val="none" w:sz="0" w:space="0" w:color="auto" w:frame="1"/>
          <w:rtl/>
        </w:rPr>
        <w:t xml:space="preserve"> </w:t>
      </w:r>
      <w:r w:rsidRPr="007E61AC">
        <w:rPr>
          <w:rFonts w:asciiTheme="minorBidi" w:hAnsiTheme="minorBidi" w:hint="eastAsia"/>
          <w:color w:val="000000"/>
          <w:bdr w:val="none" w:sz="0" w:space="0" w:color="auto" w:frame="1"/>
          <w:rtl/>
        </w:rPr>
        <w:t>את</w:t>
      </w:r>
      <w:r w:rsidRPr="007E61AC">
        <w:rPr>
          <w:rFonts w:asciiTheme="minorBidi" w:hAnsiTheme="minorBidi"/>
          <w:color w:val="000000"/>
          <w:bdr w:val="none" w:sz="0" w:space="0" w:color="auto" w:frame="1"/>
          <w:rtl/>
        </w:rPr>
        <w:t xml:space="preserve"> 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פסוק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כט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, מהו לדעתכם ה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קשר בין חלקו הראשון של הפסוק לחלקו השני? </w:t>
      </w:r>
    </w:p>
    <w:p w:rsidR="00E03813" w:rsidRPr="006E1A72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  <w:rtl/>
        </w:rPr>
      </w:pP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קראו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את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פ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ירושו של הרב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שטיינזלץ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לפסוק: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</w:p>
    <w:p w:rsidR="00E03813" w:rsidRPr="007E61AC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David" w:hAnsi="David" w:cs="David"/>
          <w:color w:val="000000"/>
          <w:bdr w:val="none" w:sz="0" w:space="0" w:color="auto" w:frame="1"/>
        </w:rPr>
      </w:pPr>
      <w:r>
        <w:rPr>
          <w:rFonts w:ascii="David" w:hAnsi="David" w:cs="David" w:hint="cs"/>
          <w:b/>
          <w:bCs/>
          <w:color w:val="000000"/>
          <w:bdr w:val="none" w:sz="0" w:space="0" w:color="auto" w:frame="1"/>
          <w:rtl/>
        </w:rPr>
        <w:t>"</w:t>
      </w:r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תַּסְתִּיר פָּנֶיךָ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 ולא תעניק להם מטובך ומחסדך, ואז </w:t>
      </w:r>
      <w:proofErr w:type="spellStart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יִבָּהֵלוּן</w:t>
      </w:r>
      <w:proofErr w:type="spellEnd"/>
      <w:r>
        <w:rPr>
          <w:rFonts w:ascii="David" w:hAnsi="David" w:cs="David" w:hint="cs"/>
          <w:color w:val="000000"/>
          <w:bdr w:val="none" w:sz="0" w:space="0" w:color="auto" w:frame="1"/>
          <w:rtl/>
        </w:rPr>
        <w:t xml:space="preserve">, 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 xml:space="preserve">שהרי פרנסתם תלויה רק בך; ויקרה </w:t>
      </w:r>
      <w:proofErr w:type="spellStart"/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ש</w:t>
      </w:r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תֹּסֵף</w:t>
      </w:r>
      <w:proofErr w:type="spellEnd"/>
      <w:r>
        <w:rPr>
          <w:rFonts w:ascii="David" w:hAnsi="David" w:cs="David" w:hint="cs"/>
          <w:b/>
          <w:bCs/>
          <w:color w:val="000000"/>
          <w:bdr w:val="none" w:sz="0" w:space="0" w:color="auto" w:frame="1"/>
          <w:rtl/>
        </w:rPr>
        <w:t>,</w:t>
      </w:r>
      <w:r w:rsidRPr="007E61AC">
        <w:rPr>
          <w:rFonts w:ascii="David" w:hAnsi="David" w:cs="David"/>
          <w:color w:val="000000"/>
          <w:bdr w:val="none" w:sz="0" w:space="0" w:color="auto" w:frame="1"/>
        </w:rPr>
        <w:t xml:space="preserve"> 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תאסוף מהם את רוּחָם</w:t>
      </w:r>
      <w:r>
        <w:rPr>
          <w:rFonts w:ascii="David" w:hAnsi="David" w:cs="David" w:hint="cs"/>
          <w:color w:val="000000"/>
          <w:bdr w:val="none" w:sz="0" w:space="0" w:color="auto" w:frame="1"/>
          <w:rtl/>
        </w:rPr>
        <w:t>,</w:t>
      </w:r>
      <w:r w:rsidRPr="007E61AC">
        <w:rPr>
          <w:rFonts w:ascii="David" w:hAnsi="David" w:cs="David"/>
          <w:color w:val="000000"/>
          <w:bdr w:val="none" w:sz="0" w:space="0" w:color="auto" w:frame="1"/>
        </w:rPr>
        <w:t xml:space="preserve"> </w:t>
      </w:r>
      <w:r w:rsidRPr="007E61AC">
        <w:rPr>
          <w:rFonts w:ascii="David" w:hAnsi="David" w:cs="David"/>
          <w:color w:val="000000"/>
          <w:bdr w:val="none" w:sz="0" w:space="0" w:color="auto" w:frame="1"/>
          <w:rtl/>
        </w:rPr>
        <w:t>והם </w:t>
      </w:r>
      <w:proofErr w:type="spellStart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יִגְוָעוּן</w:t>
      </w:r>
      <w:proofErr w:type="spellEnd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 xml:space="preserve">, וְאֶל עֲפָרָם </w:t>
      </w:r>
      <w:proofErr w:type="spellStart"/>
      <w:r w:rsidRPr="007E61AC">
        <w:rPr>
          <w:rFonts w:ascii="David" w:hAnsi="David" w:cs="David"/>
          <w:b/>
          <w:bCs/>
          <w:color w:val="000000"/>
          <w:bdr w:val="none" w:sz="0" w:space="0" w:color="auto" w:frame="1"/>
          <w:rtl/>
        </w:rPr>
        <w:t>יְשׁוּבוּן</w:t>
      </w:r>
      <w:proofErr w:type="spellEnd"/>
      <w:r>
        <w:rPr>
          <w:rFonts w:ascii="David" w:hAnsi="David" w:cs="David" w:hint="cs"/>
          <w:b/>
          <w:bCs/>
          <w:color w:val="000000"/>
          <w:bdr w:val="none" w:sz="0" w:space="0" w:color="auto" w:frame="1"/>
          <w:rtl/>
        </w:rPr>
        <w:t>"</w:t>
      </w:r>
      <w:r>
        <w:rPr>
          <w:rFonts w:ascii="David" w:hAnsi="David" w:cs="David" w:hint="cs"/>
          <w:color w:val="000000"/>
          <w:bdr w:val="none" w:sz="0" w:space="0" w:color="auto" w:frame="1"/>
          <w:rtl/>
        </w:rPr>
        <w:t>.</w:t>
      </w:r>
    </w:p>
    <w:p w:rsidR="00E03813" w:rsidRPr="006E1A72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Bidi" w:hAnsiTheme="minorBidi" w:cstheme="minorBidi"/>
          <w:color w:val="000000"/>
          <w:bdr w:val="none" w:sz="0" w:space="0" w:color="auto" w:frame="1"/>
        </w:rPr>
      </w:pP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כיצד 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הרב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</w:t>
      </w:r>
      <w:proofErr w:type="spellStart"/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שטיינזלץ</w:t>
      </w:r>
      <w:proofErr w:type="spellEnd"/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 xml:space="preserve"> מבין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 xml:space="preserve"> את התהליך שמתרחש בפסוק זה? _______________________</w:t>
      </w:r>
      <w:r>
        <w:rPr>
          <w:rFonts w:asciiTheme="minorBidi" w:hAnsiTheme="minorBidi" w:cstheme="minorBidi" w:hint="cs"/>
          <w:color w:val="000000"/>
          <w:bdr w:val="none" w:sz="0" w:space="0" w:color="auto" w:frame="1"/>
          <w:rtl/>
        </w:rPr>
        <w:t>______________________________</w:t>
      </w:r>
      <w:r w:rsidRPr="006E1A72">
        <w:rPr>
          <w:rFonts w:asciiTheme="minorBidi" w:hAnsiTheme="minorBidi" w:cstheme="minorBidi"/>
          <w:color w:val="000000"/>
          <w:bdr w:val="none" w:sz="0" w:space="0" w:color="auto" w:frame="1"/>
          <w:rtl/>
        </w:rPr>
        <w:t>___________________________________________________________</w:t>
      </w:r>
    </w:p>
    <w:p w:rsidR="00E03813" w:rsidRPr="000C5DFB" w:rsidRDefault="00E03813" w:rsidP="00E03813">
      <w:pPr>
        <w:pStyle w:val="NormalWeb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</w:rPr>
      </w:pPr>
      <w:r w:rsidRPr="006E1A72">
        <w:rPr>
          <w:rFonts w:asciiTheme="minorBidi" w:hAnsiTheme="minorBidi" w:cstheme="minorBidi"/>
          <w:rtl/>
        </w:rPr>
        <w:t>קראו</w:t>
      </w:r>
      <w:r>
        <w:rPr>
          <w:rFonts w:asciiTheme="minorBidi" w:hAnsiTheme="minorBidi" w:cstheme="minorBidi" w:hint="cs"/>
          <w:rtl/>
        </w:rPr>
        <w:t xml:space="preserve"> את</w:t>
      </w:r>
      <w:r w:rsidRPr="006E1A72">
        <w:rPr>
          <w:rFonts w:asciiTheme="minorBidi" w:hAnsiTheme="minorBidi" w:cstheme="minorBidi"/>
          <w:rtl/>
        </w:rPr>
        <w:t xml:space="preserve"> פרשנותו של </w:t>
      </w:r>
      <w:r>
        <w:rPr>
          <w:rFonts w:asciiTheme="minorBidi" w:hAnsiTheme="minorBidi" w:cstheme="minorBidi" w:hint="cs"/>
          <w:rtl/>
        </w:rPr>
        <w:t>הרב</w:t>
      </w:r>
      <w:r w:rsidRPr="006E1A7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אלחנן </w:t>
      </w:r>
      <w:r w:rsidRPr="006E1A72">
        <w:rPr>
          <w:rFonts w:asciiTheme="minorBidi" w:hAnsiTheme="minorBidi" w:cstheme="minorBidi"/>
          <w:rtl/>
        </w:rPr>
        <w:t>סמט ע</w:t>
      </w:r>
      <w:r>
        <w:rPr>
          <w:rFonts w:asciiTheme="minorBidi" w:hAnsiTheme="minorBidi" w:cstheme="minorBidi" w:hint="cs"/>
          <w:rtl/>
        </w:rPr>
        <w:t xml:space="preserve">ל </w:t>
      </w:r>
      <w:r w:rsidRPr="006E1A72">
        <w:rPr>
          <w:rFonts w:asciiTheme="minorBidi" w:hAnsiTheme="minorBidi" w:cstheme="minorBidi"/>
          <w:rtl/>
        </w:rPr>
        <w:t>פ</w:t>
      </w:r>
      <w:r>
        <w:rPr>
          <w:rFonts w:asciiTheme="minorBidi" w:hAnsiTheme="minorBidi" w:cstheme="minorBidi" w:hint="cs"/>
          <w:rtl/>
        </w:rPr>
        <w:t>י</w:t>
      </w:r>
      <w:r w:rsidRPr="006E1A72">
        <w:rPr>
          <w:rFonts w:asciiTheme="minorBidi" w:hAnsiTheme="minorBidi" w:cstheme="minorBidi"/>
          <w:rtl/>
        </w:rPr>
        <w:t xml:space="preserve"> מאיר וייס</w:t>
      </w:r>
      <w:r>
        <w:rPr>
          <w:rFonts w:asciiTheme="minorBidi" w:hAnsiTheme="minorBidi" w:cstheme="minorBidi" w:hint="cs"/>
          <w:rtl/>
        </w:rPr>
        <w:t>, מתוך אתר ישיבת הר עציון</w:t>
      </w:r>
      <w:r w:rsidRPr="000C5DFB">
        <w:rPr>
          <w:rFonts w:asciiTheme="minorBidi" w:hAnsiTheme="minorBidi" w:cstheme="minorBidi"/>
          <w:rtl/>
        </w:rPr>
        <w:t>:</w:t>
      </w:r>
    </w:p>
    <w:p w:rsidR="00E03813" w:rsidRPr="007E61AC" w:rsidRDefault="00E03813" w:rsidP="00E0381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"</w:t>
      </w:r>
      <w:r w:rsidRPr="007E61AC">
        <w:rPr>
          <w:rFonts w:ascii="David" w:hAnsi="David" w:cs="David"/>
          <w:b/>
          <w:bCs/>
          <w:rtl/>
        </w:rPr>
        <w:t>כוונת המילים 'פני אדמה' שאותם מחדש אלוהים היא לעפר הלקוח מן האדמה, שהוא יסוד בריאת היצורים לראשונה. אל העפר הזה שבים הכול, ומן העפר הזה עצמו מחדש הבורא בריות חדשות.</w:t>
      </w:r>
      <w:r w:rsidRPr="007E61AC">
        <w:rPr>
          <w:rFonts w:ascii="David" w:hAnsi="David" w:cs="David"/>
          <w:b/>
          <w:bCs/>
        </w:rPr>
        <w:t xml:space="preserve"> </w:t>
      </w:r>
      <w:r w:rsidRPr="007E61AC">
        <w:rPr>
          <w:rFonts w:ascii="David" w:hAnsi="David" w:cs="David"/>
          <w:b/>
          <w:bCs/>
          <w:rtl/>
        </w:rPr>
        <w:t>מות היצורים ושיבתם לעפרם הם התשתית לבריאה המתחדשת של יצורים אחרים! עולם שבו אין היצורים מתים הוא עולם שבו מתקיימת סטגנציה: אין התחדשות של הבריאה, ואז גם אין התפתחות ואין התקדמות"</w:t>
      </w:r>
      <w:r>
        <w:rPr>
          <w:rFonts w:ascii="David" w:hAnsi="David" w:cs="David" w:hint="cs"/>
          <w:b/>
          <w:bCs/>
          <w:rtl/>
        </w:rPr>
        <w:t>.</w:t>
      </w:r>
    </w:p>
    <w:p w:rsidR="00E03813" w:rsidRPr="000C5DFB" w:rsidRDefault="00E03813" w:rsidP="00E03813">
      <w:pPr>
        <w:pStyle w:val="NormalWeb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</w:rPr>
      </w:pPr>
      <w:r w:rsidRPr="000C5DFB">
        <w:rPr>
          <w:rFonts w:asciiTheme="minorBidi" w:hAnsiTheme="minorBidi"/>
          <w:rtl/>
        </w:rPr>
        <w:t xml:space="preserve">כיצד </w:t>
      </w:r>
      <w:r w:rsidRPr="000C5DFB">
        <w:rPr>
          <w:rFonts w:asciiTheme="minorBidi" w:hAnsiTheme="minorBidi" w:hint="eastAsia"/>
          <w:rtl/>
        </w:rPr>
        <w:t>הרב</w:t>
      </w:r>
      <w:r w:rsidRPr="000C5DFB">
        <w:rPr>
          <w:rFonts w:asciiTheme="minorBidi" w:hAnsiTheme="minorBidi"/>
          <w:rtl/>
        </w:rPr>
        <w:t xml:space="preserve"> סמט </w:t>
      </w:r>
      <w:r w:rsidRPr="000C5DFB">
        <w:rPr>
          <w:rFonts w:asciiTheme="minorBidi" w:hAnsiTheme="minorBidi" w:hint="eastAsia"/>
          <w:rtl/>
        </w:rPr>
        <w:t>מבין</w:t>
      </w:r>
      <w:r w:rsidRPr="000C5DFB">
        <w:rPr>
          <w:rFonts w:asciiTheme="minorBidi" w:hAnsiTheme="minorBidi"/>
          <w:rtl/>
        </w:rPr>
        <w:t xml:space="preserve"> את הביטוי </w:t>
      </w:r>
      <w:r w:rsidRPr="007E61AC">
        <w:rPr>
          <w:rFonts w:ascii="David" w:hAnsi="David" w:cs="David"/>
          <w:rtl/>
        </w:rPr>
        <w:t>"</w:t>
      </w:r>
      <w:r w:rsidRPr="007E61AC">
        <w:rPr>
          <w:rFonts w:ascii="David" w:hAnsi="David" w:cs="David"/>
          <w:b/>
          <w:bCs/>
          <w:rtl/>
        </w:rPr>
        <w:t>וּתְחַדֵּשׁ פְּנֵי אֲדָמָה</w:t>
      </w:r>
      <w:r w:rsidRPr="007E61AC">
        <w:rPr>
          <w:rFonts w:ascii="David" w:hAnsi="David" w:cs="David"/>
          <w:rtl/>
        </w:rPr>
        <w:t>"</w:t>
      </w:r>
      <w:r w:rsidRPr="000C5DFB">
        <w:rPr>
          <w:rFonts w:asciiTheme="minorBidi" w:hAnsiTheme="minorBidi"/>
          <w:rtl/>
        </w:rPr>
        <w:t xml:space="preserve"> (פסוק </w:t>
      </w:r>
      <w:r w:rsidRPr="000C5DFB">
        <w:rPr>
          <w:rFonts w:asciiTheme="minorBidi" w:hAnsiTheme="minorBidi" w:hint="eastAsia"/>
          <w:rtl/>
        </w:rPr>
        <w:t>ל</w:t>
      </w:r>
      <w:r w:rsidRPr="000C5DFB">
        <w:rPr>
          <w:rFonts w:asciiTheme="minorBidi" w:hAnsiTheme="minorBidi"/>
          <w:rtl/>
        </w:rPr>
        <w:t>)? מה מתחדש? ______________</w:t>
      </w:r>
      <w:r>
        <w:rPr>
          <w:rFonts w:asciiTheme="minorBidi" w:hAnsiTheme="minorBidi" w:cstheme="minorBidi" w:hint="cs"/>
          <w:rtl/>
        </w:rPr>
        <w:t>____________________________________</w:t>
      </w:r>
      <w:r w:rsidRPr="000C5DFB">
        <w:rPr>
          <w:rFonts w:asciiTheme="minorBidi" w:hAnsiTheme="minorBidi" w:cstheme="minorBidi"/>
          <w:rtl/>
        </w:rPr>
        <w:t>______________________________________________________________</w:t>
      </w:r>
    </w:p>
    <w:p w:rsidR="00E03813" w:rsidRPr="00C67536" w:rsidRDefault="00E03813" w:rsidP="00E03813">
      <w:pPr>
        <w:pStyle w:val="NormalWeb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rtl/>
        </w:rPr>
      </w:pPr>
      <w:r w:rsidRPr="000C5DFB">
        <w:rPr>
          <w:rFonts w:asciiTheme="minorBidi" w:hAnsiTheme="minorBidi"/>
          <w:rtl/>
        </w:rPr>
        <w:t>מה תפקידו של המוות במחזוריות הבריאה ע</w:t>
      </w:r>
      <w:r>
        <w:rPr>
          <w:rFonts w:asciiTheme="minorBidi" w:hAnsiTheme="minorBidi" w:cstheme="minorBidi" w:hint="cs"/>
          <w:rtl/>
        </w:rPr>
        <w:t xml:space="preserve">ל </w:t>
      </w:r>
      <w:r w:rsidRPr="000C5DFB">
        <w:rPr>
          <w:rFonts w:asciiTheme="minorBidi" w:hAnsiTheme="minorBidi"/>
          <w:rtl/>
        </w:rPr>
        <w:t>פ</w:t>
      </w:r>
      <w:r>
        <w:rPr>
          <w:rFonts w:asciiTheme="minorBidi" w:hAnsiTheme="minorBidi" w:cstheme="minorBidi" w:hint="cs"/>
          <w:rtl/>
        </w:rPr>
        <w:t>י</w:t>
      </w:r>
      <w:r w:rsidRPr="000C5DFB">
        <w:rPr>
          <w:rFonts w:asciiTheme="minorBidi" w:hAnsiTheme="minorBidi"/>
          <w:rtl/>
        </w:rPr>
        <w:t xml:space="preserve"> פרשנות זו? </w:t>
      </w: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</w:t>
      </w:r>
    </w:p>
    <w:p w:rsidR="00E03813" w:rsidRPr="006E1A72" w:rsidRDefault="00E03813" w:rsidP="00E03813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both"/>
        <w:textAlignment w:val="baseline"/>
        <w:rPr>
          <w:rFonts w:asciiTheme="minorBidi" w:hAnsiTheme="minorBidi" w:cstheme="minorBidi"/>
          <w:rtl/>
        </w:rPr>
      </w:pPr>
    </w:p>
    <w:p w:rsidR="00A8685F" w:rsidRPr="00E03813" w:rsidRDefault="00A8685F" w:rsidP="00E03813">
      <w:bookmarkStart w:id="0" w:name="_GoBack"/>
      <w:bookmarkEnd w:id="0"/>
    </w:p>
    <w:sectPr w:rsidR="00A8685F" w:rsidRPr="00E0381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69A"/>
    <w:multiLevelType w:val="hybridMultilevel"/>
    <w:tmpl w:val="D6DE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AD"/>
    <w:multiLevelType w:val="hybridMultilevel"/>
    <w:tmpl w:val="D2FE0C44"/>
    <w:lvl w:ilvl="0" w:tplc="C5CE0BAA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7C3D"/>
    <w:multiLevelType w:val="hybridMultilevel"/>
    <w:tmpl w:val="BD78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29A"/>
    <w:multiLevelType w:val="hybridMultilevel"/>
    <w:tmpl w:val="79C62ABC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2345"/>
    <w:multiLevelType w:val="hybridMultilevel"/>
    <w:tmpl w:val="89284DA0"/>
    <w:lvl w:ilvl="0" w:tplc="5F2EE960">
      <w:start w:val="1"/>
      <w:numFmt w:val="hebrew1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F744E"/>
    <w:multiLevelType w:val="hybridMultilevel"/>
    <w:tmpl w:val="29BC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43DB5"/>
    <w:multiLevelType w:val="hybridMultilevel"/>
    <w:tmpl w:val="7ABAC5B6"/>
    <w:lvl w:ilvl="0" w:tplc="BF90A0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F1077"/>
    <w:multiLevelType w:val="hybridMultilevel"/>
    <w:tmpl w:val="87B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258C"/>
    <w:multiLevelType w:val="hybridMultilevel"/>
    <w:tmpl w:val="CDF8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36EA"/>
    <w:multiLevelType w:val="hybridMultilevel"/>
    <w:tmpl w:val="95D0EEC6"/>
    <w:lvl w:ilvl="0" w:tplc="FA2AD64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77AE1"/>
    <w:multiLevelType w:val="hybridMultilevel"/>
    <w:tmpl w:val="1AB62FE0"/>
    <w:lvl w:ilvl="0" w:tplc="94B6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4B49ED"/>
    <w:multiLevelType w:val="hybridMultilevel"/>
    <w:tmpl w:val="F93AB37E"/>
    <w:lvl w:ilvl="0" w:tplc="2ECA7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F11C9"/>
    <w:multiLevelType w:val="hybridMultilevel"/>
    <w:tmpl w:val="A0D202E8"/>
    <w:lvl w:ilvl="0" w:tplc="F07EB0F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75555"/>
    <w:multiLevelType w:val="hybridMultilevel"/>
    <w:tmpl w:val="B714FDCC"/>
    <w:lvl w:ilvl="0" w:tplc="15AA6A5C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F18F4"/>
    <w:multiLevelType w:val="hybridMultilevel"/>
    <w:tmpl w:val="647C691A"/>
    <w:lvl w:ilvl="0" w:tplc="834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79EB"/>
    <w:multiLevelType w:val="hybridMultilevel"/>
    <w:tmpl w:val="878EB70A"/>
    <w:lvl w:ilvl="0" w:tplc="974E15D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15929"/>
    <w:multiLevelType w:val="hybridMultilevel"/>
    <w:tmpl w:val="E7D8E906"/>
    <w:lvl w:ilvl="0" w:tplc="4ABEEF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A6D89"/>
    <w:multiLevelType w:val="hybridMultilevel"/>
    <w:tmpl w:val="43AEC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F57"/>
    <w:multiLevelType w:val="hybridMultilevel"/>
    <w:tmpl w:val="7832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E5DF7"/>
    <w:multiLevelType w:val="hybridMultilevel"/>
    <w:tmpl w:val="829E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11F71"/>
    <w:multiLevelType w:val="hybridMultilevel"/>
    <w:tmpl w:val="3012890A"/>
    <w:lvl w:ilvl="0" w:tplc="F5E88A40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A47405"/>
    <w:multiLevelType w:val="hybridMultilevel"/>
    <w:tmpl w:val="28A4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D4498"/>
    <w:multiLevelType w:val="hybridMultilevel"/>
    <w:tmpl w:val="24D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0061"/>
    <w:multiLevelType w:val="hybridMultilevel"/>
    <w:tmpl w:val="D5EE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07840"/>
    <w:multiLevelType w:val="hybridMultilevel"/>
    <w:tmpl w:val="0C7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2569C"/>
    <w:multiLevelType w:val="hybridMultilevel"/>
    <w:tmpl w:val="796EF7EE"/>
    <w:lvl w:ilvl="0" w:tplc="2DD6E29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C1700"/>
    <w:multiLevelType w:val="hybridMultilevel"/>
    <w:tmpl w:val="C2BA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16A2A"/>
    <w:multiLevelType w:val="hybridMultilevel"/>
    <w:tmpl w:val="FFC6EFB0"/>
    <w:lvl w:ilvl="0" w:tplc="87623C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42CE"/>
    <w:multiLevelType w:val="hybridMultilevel"/>
    <w:tmpl w:val="FB5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14"/>
  </w:num>
  <w:num w:numId="5">
    <w:abstractNumId w:val="21"/>
  </w:num>
  <w:num w:numId="6">
    <w:abstractNumId w:val="24"/>
  </w:num>
  <w:num w:numId="7">
    <w:abstractNumId w:val="0"/>
  </w:num>
  <w:num w:numId="8">
    <w:abstractNumId w:val="15"/>
  </w:num>
  <w:num w:numId="9">
    <w:abstractNumId w:val="23"/>
  </w:num>
  <w:num w:numId="10">
    <w:abstractNumId w:val="19"/>
  </w:num>
  <w:num w:numId="11">
    <w:abstractNumId w:val="17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12"/>
  </w:num>
  <w:num w:numId="17">
    <w:abstractNumId w:val="10"/>
  </w:num>
  <w:num w:numId="18">
    <w:abstractNumId w:val="18"/>
  </w:num>
  <w:num w:numId="19">
    <w:abstractNumId w:val="2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1"/>
  </w:num>
  <w:num w:numId="25">
    <w:abstractNumId w:val="22"/>
  </w:num>
  <w:num w:numId="26">
    <w:abstractNumId w:val="5"/>
  </w:num>
  <w:num w:numId="27">
    <w:abstractNumId w:val="27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BA"/>
    <w:rsid w:val="000F0D59"/>
    <w:rsid w:val="00206801"/>
    <w:rsid w:val="005E486A"/>
    <w:rsid w:val="00654242"/>
    <w:rsid w:val="00963BBA"/>
    <w:rsid w:val="00A8685F"/>
    <w:rsid w:val="00CA0F51"/>
    <w:rsid w:val="00E03813"/>
    <w:rsid w:val="00E7406C"/>
    <w:rsid w:val="00F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9D7"/>
  <w15:chartTrackingRefBased/>
  <w15:docId w15:val="{CB1BD2D1-F974-42CB-AEC3-09CAB1E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BBA"/>
    <w:pPr>
      <w:ind w:left="720"/>
      <w:contextualSpacing/>
    </w:pPr>
  </w:style>
  <w:style w:type="character" w:styleId="a4">
    <w:name w:val="Strong"/>
    <w:basedOn w:val="a0"/>
    <w:uiPriority w:val="22"/>
    <w:qFormat/>
    <w:rsid w:val="00963BBA"/>
    <w:rPr>
      <w:b/>
      <w:bCs/>
    </w:rPr>
  </w:style>
  <w:style w:type="character" w:customStyle="1" w:styleId="psuq2">
    <w:name w:val="psuq2"/>
    <w:basedOn w:val="a0"/>
    <w:rsid w:val="00963BBA"/>
  </w:style>
  <w:style w:type="paragraph" w:styleId="NormalWeb">
    <w:name w:val="Normal (Web)"/>
    <w:basedOn w:val="a"/>
    <w:uiPriority w:val="99"/>
    <w:unhideWhenUsed/>
    <w:rsid w:val="000F0D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F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2020-01-12T05:58:00Z</dcterms:created>
  <dcterms:modified xsi:type="dcterms:W3CDTF">2020-01-12T05:58:00Z</dcterms:modified>
</cp:coreProperties>
</file>