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9E9" w:rsidRDefault="00E009E9" w:rsidP="00E009E9">
      <w:pPr>
        <w:bidi/>
        <w:spacing w:line="360" w:lineRule="auto"/>
        <w:jc w:val="both"/>
        <w:rPr>
          <w:rFonts w:asciiTheme="minorBidi" w:hAnsiTheme="minorBidi" w:cstheme="minorBidi"/>
          <w:b/>
          <w:bCs/>
          <w:color w:val="auto"/>
          <w:sz w:val="24"/>
          <w:szCs w:val="24"/>
          <w:highlight w:val="white"/>
          <w:rtl/>
        </w:rPr>
      </w:pPr>
      <w:r w:rsidRPr="009E57A5">
        <w:rPr>
          <w:rFonts w:asciiTheme="minorBidi" w:hAnsiTheme="minorBidi" w:cstheme="minorBidi"/>
          <w:bCs/>
          <w:color w:val="auto"/>
          <w:sz w:val="24"/>
          <w:szCs w:val="24"/>
          <w:rtl/>
        </w:rPr>
        <w:t>נספח</w:t>
      </w:r>
      <w:r w:rsidRPr="00E3193E">
        <w:rPr>
          <w:rFonts w:asciiTheme="minorBidi" w:hAnsiTheme="minorBidi" w:cstheme="minorBidi"/>
          <w:b/>
          <w:bCs/>
          <w:color w:val="auto"/>
          <w:sz w:val="24"/>
          <w:szCs w:val="24"/>
          <w:highlight w:val="white"/>
          <w:rtl/>
        </w:rPr>
        <w:t xml:space="preserve"> - ארבעת סו</w:t>
      </w:r>
      <w:r>
        <w:rPr>
          <w:rFonts w:asciiTheme="minorBidi" w:hAnsiTheme="minorBidi" w:cstheme="minorBidi"/>
          <w:b/>
          <w:bCs/>
          <w:color w:val="auto"/>
          <w:sz w:val="24"/>
          <w:szCs w:val="24"/>
          <w:highlight w:val="white"/>
          <w:rtl/>
        </w:rPr>
        <w:t>גי הצוואות המוכרות בחוק הישראלי</w:t>
      </w:r>
      <w:bookmarkStart w:id="0" w:name="_GoBack"/>
      <w:bookmarkEnd w:id="0"/>
    </w:p>
    <w:p w:rsidR="00E009E9" w:rsidRDefault="00E009E9" w:rsidP="00E009E9">
      <w:pPr>
        <w:bidi/>
        <w:spacing w:line="360" w:lineRule="auto"/>
        <w:jc w:val="both"/>
        <w:rPr>
          <w:rFonts w:asciiTheme="minorBidi" w:hAnsiTheme="minorBidi" w:cstheme="minorBidi"/>
          <w:color w:val="auto"/>
          <w:sz w:val="24"/>
          <w:szCs w:val="24"/>
          <w:highlight w:val="white"/>
        </w:rPr>
      </w:pPr>
      <w:r w:rsidRPr="00E3193E">
        <w:rPr>
          <w:rFonts w:asciiTheme="minorBidi" w:hAnsiTheme="minorBidi" w:cstheme="minorBidi"/>
          <w:color w:val="auto"/>
          <w:sz w:val="24"/>
          <w:szCs w:val="24"/>
          <w:highlight w:val="white"/>
          <w:rtl/>
        </w:rPr>
        <w:t>מתוך הגדרות משרד המשפטים</w:t>
      </w:r>
    </w:p>
    <w:p w:rsidR="00E009E9" w:rsidRDefault="00E009E9" w:rsidP="00E009E9">
      <w:pPr>
        <w:bidi/>
        <w:spacing w:line="360" w:lineRule="auto"/>
        <w:jc w:val="both"/>
        <w:rPr>
          <w:rFonts w:asciiTheme="minorBidi" w:hAnsiTheme="minorBidi" w:cstheme="minorBidi"/>
          <w:color w:val="auto"/>
          <w:sz w:val="24"/>
          <w:szCs w:val="24"/>
          <w:highlight w:val="white"/>
        </w:rPr>
      </w:pPr>
      <w:r w:rsidRPr="00E3193E">
        <w:rPr>
          <w:rFonts w:asciiTheme="minorBidi" w:hAnsiTheme="minorBidi" w:cstheme="minorBidi"/>
          <w:b/>
          <w:color w:val="auto"/>
          <w:sz w:val="24"/>
          <w:szCs w:val="24"/>
          <w:highlight w:val="white"/>
          <w:rtl/>
        </w:rPr>
        <w:t xml:space="preserve">החוק הישראלי מכיר בכמה סוגי צוואות: </w:t>
      </w:r>
      <w:r w:rsidRPr="00E3193E">
        <w:rPr>
          <w:rFonts w:asciiTheme="minorBidi" w:hAnsiTheme="minorBidi" w:cstheme="minorBidi"/>
          <w:color w:val="auto"/>
          <w:sz w:val="24"/>
          <w:szCs w:val="24"/>
          <w:highlight w:val="white"/>
        </w:rPr>
        <w:t xml:space="preserve"> </w:t>
      </w:r>
    </w:p>
    <w:p w:rsidR="00E009E9" w:rsidRDefault="00E009E9" w:rsidP="00E009E9">
      <w:pPr>
        <w:numPr>
          <w:ilvl w:val="0"/>
          <w:numId w:val="1"/>
        </w:numPr>
        <w:pBdr>
          <w:top w:val="none" w:sz="0" w:space="3" w:color="auto"/>
          <w:bottom w:val="none" w:sz="0" w:space="3" w:color="auto"/>
          <w:right w:val="none" w:sz="0" w:space="11" w:color="auto"/>
          <w:between w:val="none" w:sz="0" w:space="3" w:color="auto"/>
        </w:pBdr>
        <w:bidi/>
        <w:spacing w:line="360" w:lineRule="auto"/>
        <w:contextualSpacing/>
        <w:jc w:val="both"/>
        <w:rPr>
          <w:rFonts w:asciiTheme="minorBidi" w:hAnsiTheme="minorBidi" w:cstheme="minorBidi"/>
          <w:color w:val="auto"/>
          <w:sz w:val="24"/>
          <w:szCs w:val="24"/>
          <w:highlight w:val="white"/>
        </w:rPr>
      </w:pPr>
      <w:r w:rsidRPr="00E3193E">
        <w:rPr>
          <w:rFonts w:asciiTheme="minorBidi" w:hAnsiTheme="minorBidi" w:cstheme="minorBidi"/>
          <w:b/>
          <w:color w:val="auto"/>
          <w:sz w:val="24"/>
          <w:szCs w:val="24"/>
          <w:highlight w:val="white"/>
          <w:rtl/>
        </w:rPr>
        <w:t>צוואה בכתב יד:</w:t>
      </w:r>
      <w:r w:rsidRPr="00E3193E">
        <w:rPr>
          <w:rFonts w:asciiTheme="minorBidi" w:hAnsiTheme="minorBidi" w:cstheme="minorBidi"/>
          <w:color w:val="auto"/>
          <w:sz w:val="24"/>
          <w:szCs w:val="24"/>
          <w:highlight w:val="white"/>
          <w:rtl/>
        </w:rPr>
        <w:t xml:space="preserve"> כתובה כולה בידי המצווה, וחתומה בחתימתו ובכתב ידו. על פי סעיף 19 לחוק הירושה, נושאת את תאריך עריכתה, גם הוא בכתב ידו של המצווה.</w:t>
      </w:r>
    </w:p>
    <w:p w:rsidR="00E009E9" w:rsidRDefault="00E009E9" w:rsidP="00E009E9">
      <w:pPr>
        <w:numPr>
          <w:ilvl w:val="0"/>
          <w:numId w:val="1"/>
        </w:numPr>
        <w:pBdr>
          <w:top w:val="none" w:sz="0" w:space="3" w:color="auto"/>
          <w:bottom w:val="none" w:sz="0" w:space="3" w:color="auto"/>
          <w:right w:val="none" w:sz="0" w:space="11" w:color="auto"/>
          <w:between w:val="none" w:sz="0" w:space="3" w:color="auto"/>
        </w:pBdr>
        <w:bidi/>
        <w:spacing w:line="360" w:lineRule="auto"/>
        <w:contextualSpacing/>
        <w:jc w:val="both"/>
        <w:rPr>
          <w:rFonts w:asciiTheme="minorBidi" w:hAnsiTheme="minorBidi" w:cstheme="minorBidi"/>
          <w:color w:val="auto"/>
          <w:sz w:val="24"/>
          <w:szCs w:val="24"/>
          <w:highlight w:val="white"/>
        </w:rPr>
      </w:pPr>
      <w:r w:rsidRPr="00E3193E">
        <w:rPr>
          <w:rFonts w:asciiTheme="minorBidi" w:hAnsiTheme="minorBidi" w:cstheme="minorBidi"/>
          <w:b/>
          <w:color w:val="auto"/>
          <w:sz w:val="24"/>
          <w:szCs w:val="24"/>
          <w:highlight w:val="white"/>
          <w:rtl/>
        </w:rPr>
        <w:t>צוואה בפני עדים:</w:t>
      </w:r>
      <w:r w:rsidRPr="00E3193E">
        <w:rPr>
          <w:rFonts w:asciiTheme="minorBidi" w:hAnsiTheme="minorBidi" w:cstheme="minorBidi"/>
          <w:color w:val="auto"/>
          <w:sz w:val="24"/>
          <w:szCs w:val="24"/>
          <w:highlight w:val="white"/>
          <w:rtl/>
        </w:rPr>
        <w:t xml:space="preserve"> נעשית בכתב, נושאת תאריך, נחתמת בידי המצווה בפני שני עדים. על פי סעיף 20 לחוק הירושה, המצווה חייב להצהיר בפני העדים כי זו צוואתו, ובאותו מעמד חותמים גם העדים על הצוואה כדי לאשר שהיו עדים לעריכתה בידי המצווה. הצוואה יכולה להיות כתובה בכתב יד או מודפסת, אך החתימות חייבות להיות בכתב ידם של המצווה והעדים, ולהיחתם במועד עריכת הצוואה ולא במועד מאוחר יותר. מומלץ כי לפחות אחד העדים יהיה עורך דין המתמחה בעריכת צוואות, כדי למנוע מהמצווה טעויות שעלולות לאחר מותו להביא לפסילת הצוואה.</w:t>
      </w:r>
    </w:p>
    <w:p w:rsidR="00E009E9" w:rsidRDefault="00E009E9" w:rsidP="00E009E9">
      <w:pPr>
        <w:numPr>
          <w:ilvl w:val="0"/>
          <w:numId w:val="1"/>
        </w:numPr>
        <w:pBdr>
          <w:top w:val="none" w:sz="0" w:space="3" w:color="auto"/>
          <w:bottom w:val="none" w:sz="0" w:space="3" w:color="auto"/>
          <w:right w:val="none" w:sz="0" w:space="11" w:color="auto"/>
          <w:between w:val="none" w:sz="0" w:space="3" w:color="auto"/>
        </w:pBdr>
        <w:bidi/>
        <w:spacing w:line="360" w:lineRule="auto"/>
        <w:contextualSpacing/>
        <w:jc w:val="both"/>
        <w:rPr>
          <w:rFonts w:asciiTheme="minorBidi" w:hAnsiTheme="minorBidi" w:cstheme="minorBidi"/>
          <w:color w:val="auto"/>
          <w:sz w:val="24"/>
          <w:szCs w:val="24"/>
          <w:highlight w:val="white"/>
        </w:rPr>
      </w:pPr>
      <w:r w:rsidRPr="00E3193E">
        <w:rPr>
          <w:rFonts w:asciiTheme="minorBidi" w:hAnsiTheme="minorBidi" w:cstheme="minorBidi"/>
          <w:b/>
          <w:color w:val="auto"/>
          <w:sz w:val="24"/>
          <w:szCs w:val="24"/>
          <w:highlight w:val="white"/>
          <w:rtl/>
        </w:rPr>
        <w:t xml:space="preserve">צוואה בפני רשות: </w:t>
      </w:r>
      <w:r w:rsidRPr="00E3193E">
        <w:rPr>
          <w:rFonts w:asciiTheme="minorBidi" w:hAnsiTheme="minorBidi" w:cstheme="minorBidi"/>
          <w:color w:val="auto"/>
          <w:sz w:val="24"/>
          <w:szCs w:val="24"/>
          <w:highlight w:val="white"/>
          <w:rtl/>
        </w:rPr>
        <w:t>על פי סעיף 22 לחוק הירושה, צוואה בפני רשות היא צוואה הנאמרת בעל פה או מוגשת בכתב בפני שופט, הרשם לענייני ירושה, חבר בית דין דתי או נוטריון. אם הצוואה נאמרת בעל פה היא מוקראת למצווה בידי הרשות, ובסופה יבואו הצהרה, חתימת הרשות ואישור הרשות על מועד עריכת הצוואה וכי הצוואה נערכה בידי המצווה.</w:t>
      </w:r>
    </w:p>
    <w:p w:rsidR="00E009E9" w:rsidRDefault="00E009E9" w:rsidP="00E009E9">
      <w:pPr>
        <w:numPr>
          <w:ilvl w:val="0"/>
          <w:numId w:val="1"/>
        </w:numPr>
        <w:pBdr>
          <w:top w:val="none" w:sz="0" w:space="3" w:color="auto"/>
          <w:bottom w:val="none" w:sz="0" w:space="3" w:color="auto"/>
          <w:right w:val="none" w:sz="0" w:space="11" w:color="auto"/>
          <w:between w:val="none" w:sz="0" w:space="3" w:color="auto"/>
        </w:pBdr>
        <w:bidi/>
        <w:spacing w:line="360" w:lineRule="auto"/>
        <w:contextualSpacing/>
        <w:jc w:val="both"/>
        <w:rPr>
          <w:rFonts w:asciiTheme="minorBidi" w:hAnsiTheme="minorBidi" w:cstheme="minorBidi"/>
          <w:color w:val="auto"/>
          <w:sz w:val="24"/>
          <w:szCs w:val="24"/>
          <w:highlight w:val="white"/>
        </w:rPr>
      </w:pPr>
      <w:r w:rsidRPr="00E3193E">
        <w:rPr>
          <w:rFonts w:asciiTheme="minorBidi" w:hAnsiTheme="minorBidi" w:cstheme="minorBidi"/>
          <w:b/>
          <w:color w:val="auto"/>
          <w:sz w:val="24"/>
          <w:szCs w:val="24"/>
          <w:highlight w:val="white"/>
          <w:rtl/>
        </w:rPr>
        <w:t>צוואה בעל פה:</w:t>
      </w:r>
      <w:r w:rsidRPr="00E3193E">
        <w:rPr>
          <w:rFonts w:asciiTheme="minorBidi" w:hAnsiTheme="minorBidi" w:cstheme="minorBidi"/>
          <w:color w:val="auto"/>
          <w:sz w:val="24"/>
          <w:szCs w:val="24"/>
          <w:highlight w:val="white"/>
          <w:rtl/>
        </w:rPr>
        <w:t xml:space="preserve"> ידועה גם בשם צוואת "שכיב מרע". על פי סעיף 23 לחוק הירושה אפשרות זו קיימת רק במקרה שהמצווה נמצא על סף מוות, או רואה עצמו במצב כזה. צוואה בעל פה צריכה להיעשות בפני שני עדים המבינים את שפת המצווה, ועליהם לרשום אותה בזיכרון דברים הכולל את תוכן הציווי, התאריך והנסיבות שהביאו לעריכתה. לאחר מכן יש להפקיד את הצוואה אצל הרשם לענייני ירושה. צוואה בעל פה בטלה לאחר חודש, אם חלפו הנסיבות שהצדיקו את עריכתה והמצווה עודנו בין החיים.</w:t>
      </w:r>
    </w:p>
    <w:p w:rsidR="00E009E9" w:rsidRDefault="00E009E9" w:rsidP="00E009E9">
      <w:pPr>
        <w:bidi/>
        <w:spacing w:line="360" w:lineRule="auto"/>
        <w:jc w:val="both"/>
        <w:rPr>
          <w:rFonts w:asciiTheme="minorBidi" w:hAnsiTheme="minorBidi" w:cstheme="minorBidi"/>
          <w:color w:val="auto"/>
          <w:sz w:val="24"/>
          <w:szCs w:val="24"/>
          <w:highlight w:val="white"/>
        </w:rPr>
      </w:pPr>
    </w:p>
    <w:p w:rsidR="00E009E9" w:rsidRDefault="00E009E9" w:rsidP="00E009E9">
      <w:pPr>
        <w:bidi/>
        <w:spacing w:line="360" w:lineRule="auto"/>
        <w:jc w:val="both"/>
        <w:rPr>
          <w:rFonts w:asciiTheme="minorBidi" w:hAnsiTheme="minorBidi" w:cstheme="minorBidi"/>
          <w:color w:val="auto"/>
          <w:sz w:val="24"/>
          <w:szCs w:val="24"/>
          <w:highlight w:val="white"/>
        </w:rPr>
      </w:pPr>
    </w:p>
    <w:p w:rsidR="00884EE5" w:rsidRDefault="00E009E9"/>
    <w:sectPr w:rsidR="00884EE5" w:rsidSect="007567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54B80"/>
    <w:multiLevelType w:val="multilevel"/>
    <w:tmpl w:val="5510BB0C"/>
    <w:lvl w:ilvl="0">
      <w:start w:val="1"/>
      <w:numFmt w:val="bullet"/>
      <w:lvlText w:val="●"/>
      <w:lvlJc w:val="left"/>
      <w:pPr>
        <w:ind w:left="720" w:hanging="360"/>
      </w:pPr>
      <w:rPr>
        <w:rFonts w:ascii="Arial" w:eastAsia="Arial" w:hAnsi="Arial" w:cs="Arial"/>
        <w:color w:val="1B1B1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E9"/>
    <w:rsid w:val="00756748"/>
    <w:rsid w:val="007672EB"/>
    <w:rsid w:val="00E009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E886"/>
  <w15:chartTrackingRefBased/>
  <w15:docId w15:val="{8BD928FF-8844-428D-A948-483AF36B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009E9"/>
    <w:pPr>
      <w:pBdr>
        <w:top w:val="nil"/>
        <w:left w:val="nil"/>
        <w:bottom w:val="nil"/>
        <w:right w:val="nil"/>
        <w:between w:val="nil"/>
      </w:pBdr>
      <w:spacing w:after="0" w:line="276" w:lineRule="auto"/>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1241</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Hilu</dc:creator>
  <cp:keywords/>
  <dc:description/>
  <cp:lastModifiedBy>Yael Hilu</cp:lastModifiedBy>
  <cp:revision>1</cp:revision>
  <dcterms:created xsi:type="dcterms:W3CDTF">2018-06-10T14:58:00Z</dcterms:created>
  <dcterms:modified xsi:type="dcterms:W3CDTF">2018-06-10T14:58:00Z</dcterms:modified>
</cp:coreProperties>
</file>