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9D" w:rsidRDefault="00213D9D" w:rsidP="00213D9D">
      <w:pPr>
        <w:spacing w:line="360" w:lineRule="auto"/>
        <w:jc w:val="both"/>
        <w:rPr>
          <w:rFonts w:asciiTheme="minorBidi" w:hAnsiTheme="minorBidi"/>
          <w:sz w:val="24"/>
          <w:szCs w:val="24"/>
          <w:rtl/>
        </w:rPr>
      </w:pPr>
      <w:r>
        <w:rPr>
          <w:rFonts w:asciiTheme="minorBidi" w:hAnsiTheme="minorBidi" w:hint="cs"/>
          <w:b/>
          <w:bCs/>
          <w:sz w:val="24"/>
          <w:szCs w:val="24"/>
          <w:rtl/>
        </w:rPr>
        <w:t xml:space="preserve">נספח </w:t>
      </w:r>
      <w:r>
        <w:rPr>
          <w:rFonts w:asciiTheme="minorBidi" w:hAnsiTheme="minorBidi"/>
          <w:b/>
          <w:bCs/>
          <w:sz w:val="24"/>
          <w:szCs w:val="24"/>
          <w:rtl/>
        </w:rPr>
        <w:t>–</w:t>
      </w:r>
      <w:r>
        <w:rPr>
          <w:rFonts w:asciiTheme="minorBidi" w:hAnsiTheme="minorBidi" w:hint="cs"/>
          <w:b/>
          <w:bCs/>
          <w:sz w:val="24"/>
          <w:szCs w:val="24"/>
          <w:rtl/>
        </w:rPr>
        <w:t xml:space="preserve"> מקורות על סיום</w:t>
      </w:r>
      <w:r w:rsidRPr="00477F50">
        <w:rPr>
          <w:rFonts w:asciiTheme="minorBidi" w:hAnsiTheme="minorBidi"/>
          <w:b/>
          <w:bCs/>
          <w:sz w:val="24"/>
          <w:szCs w:val="24"/>
          <w:rtl/>
        </w:rPr>
        <w:t xml:space="preserve"> מסע סנחריב</w:t>
      </w:r>
      <w:bookmarkStart w:id="0" w:name="_GoBack"/>
      <w:bookmarkEnd w:id="0"/>
    </w:p>
    <w:p w:rsidR="00213D9D" w:rsidRDefault="00213D9D" w:rsidP="00213D9D">
      <w:pPr>
        <w:spacing w:line="360" w:lineRule="auto"/>
        <w:jc w:val="both"/>
        <w:rPr>
          <w:rFonts w:asciiTheme="minorBidi" w:hAnsiTheme="minorBidi"/>
          <w:sz w:val="24"/>
          <w:szCs w:val="24"/>
          <w:rtl/>
        </w:rPr>
      </w:pPr>
      <w:r w:rsidRPr="00477F50">
        <w:rPr>
          <w:rFonts w:asciiTheme="minorBidi" w:hAnsiTheme="minorBidi"/>
          <w:sz w:val="24"/>
          <w:szCs w:val="24"/>
          <w:rtl/>
        </w:rPr>
        <w:t xml:space="preserve">וכשחזר סנחריב ממלחמת מצרים </w:t>
      </w:r>
      <w:proofErr w:type="spellStart"/>
      <w:r w:rsidRPr="00477F50">
        <w:rPr>
          <w:rFonts w:asciiTheme="minorBidi" w:hAnsiTheme="minorBidi"/>
          <w:sz w:val="24"/>
          <w:szCs w:val="24"/>
          <w:rtl/>
        </w:rPr>
        <w:t>ירושלימה</w:t>
      </w:r>
      <w:proofErr w:type="spellEnd"/>
      <w:r w:rsidRPr="00477F50">
        <w:rPr>
          <w:rFonts w:asciiTheme="minorBidi" w:hAnsiTheme="minorBidi"/>
          <w:sz w:val="24"/>
          <w:szCs w:val="24"/>
          <w:rtl/>
        </w:rPr>
        <w:t xml:space="preserve"> מצא שם את החיל, שהופקד ביד </w:t>
      </w:r>
      <w:proofErr w:type="spellStart"/>
      <w:r w:rsidRPr="00477F50">
        <w:rPr>
          <w:rFonts w:asciiTheme="minorBidi" w:hAnsiTheme="minorBidi"/>
          <w:sz w:val="24"/>
          <w:szCs w:val="24"/>
          <w:rtl/>
        </w:rPr>
        <w:t>רבשקה</w:t>
      </w:r>
      <w:proofErr w:type="spellEnd"/>
      <w:r w:rsidRPr="00477F50">
        <w:rPr>
          <w:rFonts w:asciiTheme="minorBidi" w:hAnsiTheme="minorBidi"/>
          <w:sz w:val="24"/>
          <w:szCs w:val="24"/>
          <w:rtl/>
        </w:rPr>
        <w:t xml:space="preserve">, שרוי בסכנת מגפה. כי </w:t>
      </w:r>
      <w:proofErr w:type="spellStart"/>
      <w:r w:rsidRPr="00477F50">
        <w:rPr>
          <w:rFonts w:asciiTheme="minorBidi" w:hAnsiTheme="minorBidi"/>
          <w:sz w:val="24"/>
          <w:szCs w:val="24"/>
          <w:rtl/>
        </w:rPr>
        <w:t>אלהים</w:t>
      </w:r>
      <w:proofErr w:type="spellEnd"/>
      <w:r w:rsidRPr="00477F50">
        <w:rPr>
          <w:rFonts w:asciiTheme="minorBidi" w:hAnsiTheme="minorBidi"/>
          <w:sz w:val="24"/>
          <w:szCs w:val="24"/>
          <w:rtl/>
        </w:rPr>
        <w:t xml:space="preserve"> שילח בצבאו מחלה, שדמתה למגפה, ובלילה הראשון של המצור מתו מאה ושמונים אלף איש על שרי הצבא ושרי הגדוד שלהם. האסון הזה הפיל עליו פחד ואימה נוראה, ובהיותו חרד לצבא כולו ברח עם חילו הנותר אל ממלכתו הקרויה ממלכת </w:t>
      </w:r>
      <w:proofErr w:type="spellStart"/>
      <w:r w:rsidRPr="00477F50">
        <w:rPr>
          <w:rFonts w:asciiTheme="minorBidi" w:hAnsiTheme="minorBidi"/>
          <w:sz w:val="24"/>
          <w:szCs w:val="24"/>
          <w:rtl/>
        </w:rPr>
        <w:t>נינוה</w:t>
      </w:r>
      <w:proofErr w:type="spellEnd"/>
      <w:r w:rsidRPr="00477F50">
        <w:rPr>
          <w:rFonts w:asciiTheme="minorBidi" w:hAnsiTheme="minorBidi"/>
          <w:sz w:val="24"/>
          <w:szCs w:val="24"/>
          <w:rtl/>
        </w:rPr>
        <w:t xml:space="preserve">. </w:t>
      </w:r>
    </w:p>
    <w:p w:rsidR="00213D9D" w:rsidRPr="00303BA4" w:rsidRDefault="00213D9D" w:rsidP="00213D9D">
      <w:pPr>
        <w:spacing w:line="360" w:lineRule="auto"/>
        <w:ind w:left="1440" w:firstLine="720"/>
        <w:jc w:val="both"/>
        <w:rPr>
          <w:rFonts w:asciiTheme="minorBidi" w:hAnsiTheme="minorBidi"/>
          <w:sz w:val="24"/>
          <w:szCs w:val="24"/>
          <w:rtl/>
        </w:rPr>
      </w:pPr>
      <w:r w:rsidRPr="00303BA4">
        <w:rPr>
          <w:rFonts w:asciiTheme="minorBidi" w:hAnsiTheme="minorBidi"/>
          <w:sz w:val="24"/>
          <w:szCs w:val="24"/>
          <w:rtl/>
        </w:rPr>
        <w:t xml:space="preserve">יוסף בן מתתיהו, </w:t>
      </w:r>
      <w:r w:rsidRPr="00303BA4">
        <w:rPr>
          <w:rFonts w:asciiTheme="minorBidi" w:hAnsiTheme="minorBidi"/>
          <w:b/>
          <w:bCs/>
          <w:sz w:val="24"/>
          <w:szCs w:val="24"/>
          <w:rtl/>
        </w:rPr>
        <w:t>קדמוניות היהודים</w:t>
      </w:r>
      <w:r w:rsidRPr="00303BA4">
        <w:rPr>
          <w:rFonts w:asciiTheme="minorBidi" w:hAnsiTheme="minorBidi"/>
          <w:sz w:val="24"/>
          <w:szCs w:val="24"/>
          <w:rtl/>
        </w:rPr>
        <w:t>, ירושלים 1944, עמ' 354</w:t>
      </w:r>
    </w:p>
    <w:p w:rsidR="00213D9D" w:rsidRPr="00477F50" w:rsidRDefault="00213D9D" w:rsidP="00213D9D">
      <w:pPr>
        <w:spacing w:line="360" w:lineRule="auto"/>
        <w:jc w:val="both"/>
        <w:rPr>
          <w:rFonts w:asciiTheme="minorBidi" w:hAnsiTheme="minorBidi"/>
          <w:sz w:val="24"/>
          <w:szCs w:val="24"/>
        </w:rPr>
      </w:pPr>
    </w:p>
    <w:p w:rsidR="00213D9D" w:rsidRDefault="00213D9D" w:rsidP="00213D9D">
      <w:pPr>
        <w:spacing w:line="360" w:lineRule="auto"/>
        <w:jc w:val="both"/>
        <w:rPr>
          <w:rFonts w:asciiTheme="minorBidi" w:hAnsiTheme="minorBidi"/>
          <w:sz w:val="24"/>
          <w:szCs w:val="24"/>
          <w:rtl/>
        </w:rPr>
      </w:pPr>
      <w:r w:rsidRPr="00477F50">
        <w:rPr>
          <w:rFonts w:asciiTheme="minorBidi" w:hAnsiTheme="minorBidi"/>
          <w:sz w:val="24"/>
          <w:szCs w:val="24"/>
          <w:rtl/>
        </w:rPr>
        <w:t xml:space="preserve">אין לדעת מאילו שיקולים החליט סנחריב לא להתמודד עם ביצורי ירושלים ולשוב לאשור בלי לסלק את חזקיהו </w:t>
      </w:r>
      <w:proofErr w:type="spellStart"/>
      <w:r w:rsidRPr="00477F50">
        <w:rPr>
          <w:rFonts w:asciiTheme="minorBidi" w:hAnsiTheme="minorBidi"/>
          <w:sz w:val="24"/>
          <w:szCs w:val="24"/>
          <w:rtl/>
        </w:rPr>
        <w:t>מכסאו</w:t>
      </w:r>
      <w:proofErr w:type="spellEnd"/>
      <w:r w:rsidRPr="00477F50">
        <w:rPr>
          <w:rFonts w:asciiTheme="minorBidi" w:hAnsiTheme="minorBidi"/>
          <w:sz w:val="24"/>
          <w:szCs w:val="24"/>
          <w:rtl/>
        </w:rPr>
        <w:t xml:space="preserve">. סנחריב הסתפק בכיבוש לכיש ושאר ערי יהודה. לכיש היתה העיר השנייה בגודלה ובחשיבותה ביהודה, שאליה ברח אמציה מלך יהודה (מל"ב י"ד 15). כמו כן שלטה לכיש על פלשת. סנחריב חיזק את </w:t>
      </w:r>
      <w:proofErr w:type="spellStart"/>
      <w:r w:rsidRPr="00477F50">
        <w:rPr>
          <w:rFonts w:asciiTheme="minorBidi" w:hAnsiTheme="minorBidi"/>
          <w:sz w:val="24"/>
          <w:szCs w:val="24"/>
          <w:rtl/>
        </w:rPr>
        <w:t>הווסאלים</w:t>
      </w:r>
      <w:proofErr w:type="spellEnd"/>
      <w:r w:rsidRPr="00477F50">
        <w:rPr>
          <w:rFonts w:asciiTheme="minorBidi" w:hAnsiTheme="minorBidi"/>
          <w:sz w:val="24"/>
          <w:szCs w:val="24"/>
          <w:rtl/>
        </w:rPr>
        <w:t xml:space="preserve"> שלו </w:t>
      </w:r>
      <w:proofErr w:type="spellStart"/>
      <w:r w:rsidRPr="00477F50">
        <w:rPr>
          <w:rFonts w:asciiTheme="minorBidi" w:hAnsiTheme="minorBidi"/>
          <w:sz w:val="24"/>
          <w:szCs w:val="24"/>
          <w:rtl/>
        </w:rPr>
        <w:t>בפלשת</w:t>
      </w:r>
      <w:proofErr w:type="spellEnd"/>
      <w:r w:rsidRPr="00477F50">
        <w:rPr>
          <w:rFonts w:asciiTheme="minorBidi" w:hAnsiTheme="minorBidi"/>
          <w:sz w:val="24"/>
          <w:szCs w:val="24"/>
          <w:rtl/>
        </w:rPr>
        <w:t xml:space="preserve"> על חשבונה של יהודה. ואולי חשב שלצורך כך יש לכבוש עיר זאת. נראה שגם גודלה וחשיבותה הביאו את סנחריב להשקיע מאמץ כה רב בכיבושה. כפי שעולה מהממצא הארכאולוגי שנתגלה בחפירותיה, ייתכן שלאחר כיבוש לכיש וכיבוש עשרות מבצרים ביהודה, לא נותר לחיל האשורי רצון להתמודד עם ביצורי ירושלים הגדולה והחזקה בערי יהודה. אין להטיל ספק שהיה ביכולתו של סנחריב לכבוש את ירושלים לו היה מוכן לשהות ביהודה תקופה ממושכת אך סנחריב העדיף לקבל את כניעת חזקיהו מלהסתבך במצור ממושך על ירושלים. </w:t>
      </w:r>
    </w:p>
    <w:p w:rsidR="00213D9D" w:rsidRDefault="00213D9D" w:rsidP="00213D9D">
      <w:pPr>
        <w:spacing w:line="360" w:lineRule="auto"/>
        <w:jc w:val="both"/>
        <w:rPr>
          <w:rFonts w:asciiTheme="minorBidi" w:hAnsiTheme="minorBidi"/>
          <w:sz w:val="24"/>
          <w:szCs w:val="24"/>
          <w:rtl/>
        </w:rPr>
      </w:pPr>
    </w:p>
    <w:p w:rsidR="00884EE5" w:rsidRDefault="00213D9D" w:rsidP="00213D9D">
      <w:r w:rsidRPr="00303BA4">
        <w:rPr>
          <w:rFonts w:asciiTheme="minorBidi" w:hAnsiTheme="minorBidi"/>
          <w:sz w:val="24"/>
          <w:szCs w:val="24"/>
          <w:rtl/>
        </w:rPr>
        <w:t xml:space="preserve">חנן אשל, "מסע סנחריב לירושלים", </w:t>
      </w:r>
      <w:r w:rsidRPr="00303BA4">
        <w:rPr>
          <w:rFonts w:asciiTheme="minorBidi" w:hAnsiTheme="minorBidi"/>
          <w:b/>
          <w:bCs/>
          <w:sz w:val="24"/>
          <w:szCs w:val="24"/>
          <w:rtl/>
        </w:rPr>
        <w:t>ירושלים בימי בית ראשון</w:t>
      </w:r>
      <w:r w:rsidRPr="00303BA4">
        <w:rPr>
          <w:rFonts w:asciiTheme="minorBidi" w:hAnsiTheme="minorBidi"/>
          <w:sz w:val="24"/>
          <w:szCs w:val="24"/>
          <w:rtl/>
        </w:rPr>
        <w:t>, ירושלים 1990, עמ' 153</w:t>
      </w:r>
    </w:p>
    <w:sectPr w:rsidR="00884EE5" w:rsidSect="007567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9D"/>
    <w:rsid w:val="00213D9D"/>
    <w:rsid w:val="00756748"/>
    <w:rsid w:val="007672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EFD2"/>
  <w15:chartTrackingRefBased/>
  <w15:docId w15:val="{E6BF1947-2454-4031-A31A-FE065F48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D9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1027</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Hilu</dc:creator>
  <cp:keywords/>
  <dc:description/>
  <cp:lastModifiedBy>Yael Hilu</cp:lastModifiedBy>
  <cp:revision>1</cp:revision>
  <dcterms:created xsi:type="dcterms:W3CDTF">2018-06-06T15:48:00Z</dcterms:created>
  <dcterms:modified xsi:type="dcterms:W3CDTF">2018-06-06T15:49:00Z</dcterms:modified>
</cp:coreProperties>
</file>