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62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9265A" w:rsidTr="004D3E60">
        <w:trPr>
          <w:trHeight w:val="5631"/>
        </w:trPr>
        <w:tc>
          <w:tcPr>
            <w:tcW w:w="9629" w:type="dxa"/>
          </w:tcPr>
          <w:p w:rsidR="00A9265A" w:rsidRPr="006949F4" w:rsidRDefault="00A9265A" w:rsidP="004D3E60">
            <w:pPr>
              <w:pStyle w:val="2"/>
              <w:bidi/>
              <w:spacing w:before="0" w:line="360" w:lineRule="auto"/>
              <w:jc w:val="both"/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>דף עבודה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  <w:lang w:bidi="he-IL"/>
              </w:rPr>
              <w:t>:</w:t>
            </w: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 xml:space="preserve"> תעודת זהות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  <w:lang w:bidi="he-IL"/>
              </w:rPr>
              <w:t xml:space="preserve"> </w:t>
            </w: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>- הא</w:t>
            </w:r>
            <w:r>
              <w:rPr>
                <w:rFonts w:asciiTheme="minorBidi" w:hAnsiTheme="minorBidi" w:cstheme="minorBidi" w:hint="cs"/>
                <w:b/>
                <w:bCs/>
                <w:color w:val="auto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6949F4">
              <w:rPr>
                <w:rFonts w:asciiTheme="minorBidi" w:hAnsiTheme="minorBidi" w:cstheme="minorBidi"/>
                <w:b/>
                <w:bCs/>
                <w:color w:val="auto"/>
                <w:sz w:val="24"/>
                <w:szCs w:val="24"/>
                <w:rtl/>
                <w:lang w:bidi="he-IL"/>
              </w:rPr>
              <w:t>השונמית</w:t>
            </w:r>
            <w:proofErr w:type="spellEnd"/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השלימו את תעודת הזהות על סמך הפסוקים. ליד כל פריט מידע צטטו את הפסוק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ש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ממנו אתם לומדים את המידע. 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שם: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מקום מגורים: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מצב משפחתי: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מצב כלכלי: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מראה חיצוני: 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תכונות:</w:t>
            </w:r>
          </w:p>
          <w:p w:rsidR="00A9265A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u w:val="single"/>
                <w:rtl/>
                <w:lang w:bidi="he-IL"/>
              </w:rPr>
              <w:t>הרחבה על תעודת הזהות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פעמים 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תיאור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חיצוני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מעיד למעשה על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מראה פנימי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והוא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אלגוריה למשמעות הפנימית: נקרא את פירושו של </w:t>
            </w:r>
            <w:proofErr w:type="spellStart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המלבי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"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ם</w:t>
            </w:r>
            <w:proofErr w:type="spellEnd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על תיאור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כא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"גדולה"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:</w:t>
            </w:r>
          </w:p>
          <w:p w:rsidR="00A9265A" w:rsidRPr="006949F4" w:rsidRDefault="00A9265A" w:rsidP="004D3E60">
            <w:pPr>
              <w:bidi/>
              <w:spacing w:after="0" w:line="360" w:lineRule="auto"/>
              <w:ind w:firstLine="720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"</w:t>
            </w:r>
            <w:r w:rsidRPr="00701A87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וְשָׁם </w:t>
            </w:r>
            <w:proofErr w:type="spellStart"/>
            <w:r w:rsidRPr="00701A87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אִשָּׁה</w:t>
            </w:r>
            <w:proofErr w:type="spellEnd"/>
            <w:r w:rsidRPr="00701A87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גְדוֹלָה</w:t>
            </w: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" -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פירשו חז"ל: שהי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תה גדולה במעשים טובים ובחשיבות.</w:t>
            </w:r>
          </w:p>
          <w:p w:rsidR="00A9265A" w:rsidRPr="006949F4" w:rsidRDefault="00A9265A" w:rsidP="00A9265A">
            <w:pPr>
              <w:pStyle w:val="a4"/>
              <w:numPr>
                <w:ilvl w:val="0"/>
                <w:numId w:val="4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על סמך פירוש זה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,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מה עוד למדנו על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?</w:t>
            </w:r>
          </w:p>
          <w:p w:rsidR="00A9265A" w:rsidRPr="006949F4" w:rsidRDefault="00A9265A" w:rsidP="004D3E60">
            <w:p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נעמיק מעט יותר בדמותה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 של האישה, ענו על שאלות אלה: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  <w:p w:rsidR="00A9265A" w:rsidRPr="006949F4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הוכיחו מהפסוקים שהא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מארחת את אלישע בלי כל רצון לקבל תמורה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.</w:t>
            </w:r>
          </w:p>
          <w:p w:rsidR="00A9265A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אלישע מחליט לברך את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בילד. מהי תגובתה? מה אתם לומדים מתגובה זו על תכונותיה ודרך פעולתה של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6949F4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שה? האם היא בכלל רוצה תינוק?</w:t>
            </w:r>
          </w:p>
          <w:p w:rsidR="00A9265A" w:rsidRPr="00934173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כאשר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התינוק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האישה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מחליטה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לפנות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שוב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לאלישע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.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אפשר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ללמוד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מהסיפור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על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היחסים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שלה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עם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בעלה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.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תארו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יחסים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אלו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והדגימו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מהפסוקים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.</w:t>
            </w:r>
          </w:p>
          <w:p w:rsidR="00A9265A" w:rsidRPr="00934173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כיצד פונה הא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שה לאלישע ומה הדבר מלמד אותנו עליה?</w:t>
            </w:r>
          </w:p>
          <w:p w:rsidR="00A9265A" w:rsidRPr="00934173" w:rsidRDefault="00A9265A" w:rsidP="00A9265A">
            <w:pPr>
              <w:pStyle w:val="a4"/>
              <w:numPr>
                <w:ilvl w:val="0"/>
                <w:numId w:val="1"/>
              </w:numPr>
              <w:bidi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הפרשנית והחוקרת גילי זיו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ן טוענת כי הא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מלמדת את אלישע ואותנו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כמה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שיעורים חשובים באשר לכוח ומגבלות הכוח. היא טוענת כי תכונותיה של הא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משפיעות על מעשיו של אלישע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קראו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את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דבריה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:</w:t>
            </w:r>
          </w:p>
          <w:p w:rsidR="00A9265A" w:rsidRPr="00A24889" w:rsidRDefault="00A9265A" w:rsidP="004D3E60">
            <w:pPr>
              <w:bidi/>
              <w:spacing w:after="0" w:line="360" w:lineRule="auto"/>
              <w:ind w:left="1752"/>
              <w:jc w:val="both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השיעור ש</w:t>
            </w:r>
            <w:r w:rsidRPr="00A24889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לימדה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האישה </w:t>
            </w: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>השונמית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  <w:lang w:bidi="he-IL"/>
              </w:rPr>
              <w:t xml:space="preserve"> את אלישע ו... אותנו</w:t>
            </w:r>
          </w:p>
          <w:p w:rsidR="00A9265A" w:rsidRPr="00934173" w:rsidRDefault="00A9265A" w:rsidP="004D3E60">
            <w:pPr>
              <w:bidi/>
              <w:spacing w:after="0" w:line="360" w:lineRule="auto"/>
              <w:ind w:left="1752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סיפור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מלמד אותנו כי כוח פירושו, לפעמים, איפוק. כי כוח פירושו הכרה בחולשותיך,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בסופיותנו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ובמגבלות שלנו כבני אדם. ובמקביל, סיפורה של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מלמד אותנו כי כוח פירושו יצירה עצמית, עשיית עצמי למה שהנני, כוח פירושו לא לוותר כל עוד ניתן לשנות. סיפור הא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>משונם</w:t>
            </w:r>
            <w:proofErr w:type="spellEnd"/>
            <w:r w:rsidRPr="00934173">
              <w:rPr>
                <w:rFonts w:ascii="David" w:hAnsi="David" w:cs="David"/>
                <w:b/>
                <w:bCs/>
                <w:sz w:val="24"/>
                <w:szCs w:val="24"/>
                <w:rtl/>
                <w:lang w:bidi="he-IL"/>
              </w:rPr>
              <w:t xml:space="preserve"> הוא פרק במודעות עצמית סביב השאלה מה ניתן לשנות ומה לא. </w:t>
            </w:r>
          </w:p>
          <w:p w:rsidR="00A9265A" w:rsidRPr="005B1F62" w:rsidRDefault="00A9265A" w:rsidP="004D3E60">
            <w:pPr>
              <w:bidi/>
              <w:spacing w:after="0" w:line="360" w:lineRule="auto"/>
              <w:ind w:left="1032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בחרו מעשה אחד של הא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י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שה </w:t>
            </w:r>
            <w:proofErr w:type="spellStart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השונמית</w:t>
            </w:r>
            <w:proofErr w:type="spellEnd"/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ש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אפשר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ללמוד ממנו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 xml:space="preserve">את 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הדברים שכתבה גילי זיו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ן.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פרטו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והדגימו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 w:hint="eastAsia"/>
                <w:sz w:val="24"/>
                <w:szCs w:val="24"/>
                <w:rtl/>
                <w:lang w:bidi="he-IL"/>
              </w:rPr>
              <w:t>אותו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he-IL"/>
              </w:rPr>
              <w:t>.</w:t>
            </w: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 xml:space="preserve"> </w:t>
            </w:r>
          </w:p>
        </w:tc>
      </w:tr>
    </w:tbl>
    <w:p w:rsidR="00A9265A" w:rsidRPr="00934173" w:rsidRDefault="00A9265A" w:rsidP="00A9265A">
      <w:pPr>
        <w:bidi/>
        <w:spacing w:line="360" w:lineRule="auto"/>
        <w:rPr>
          <w:sz w:val="24"/>
          <w:szCs w:val="24"/>
          <w:rtl/>
          <w:lang w:bidi="he-IL"/>
        </w:rPr>
      </w:pP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להלן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sz w:val="24"/>
          <w:szCs w:val="24"/>
          <w:rtl/>
          <w:lang w:bidi="he-IL"/>
        </w:rPr>
        <w:t>תשובות</w:t>
      </w:r>
      <w:r>
        <w:rPr>
          <w:rFonts w:hint="cs"/>
          <w:sz w:val="24"/>
          <w:szCs w:val="24"/>
          <w:rtl/>
          <w:lang w:bidi="he-IL"/>
        </w:rPr>
        <w:t xml:space="preserve"> לדף העבודה: תעודת זהות </w:t>
      </w:r>
      <w:r>
        <w:rPr>
          <w:sz w:val="24"/>
          <w:szCs w:val="24"/>
          <w:rtl/>
          <w:lang w:bidi="he-IL"/>
        </w:rPr>
        <w:t>–</w:t>
      </w:r>
      <w:r>
        <w:rPr>
          <w:rFonts w:hint="cs"/>
          <w:sz w:val="24"/>
          <w:szCs w:val="24"/>
          <w:rtl/>
          <w:lang w:bidi="he-IL"/>
        </w:rPr>
        <w:t xml:space="preserve"> האישה </w:t>
      </w:r>
      <w:proofErr w:type="spellStart"/>
      <w:r>
        <w:rPr>
          <w:rFonts w:hint="cs"/>
          <w:sz w:val="24"/>
          <w:szCs w:val="24"/>
          <w:rtl/>
          <w:lang w:bidi="he-IL"/>
        </w:rPr>
        <w:t>השונמית</w:t>
      </w:r>
      <w:proofErr w:type="spellEnd"/>
      <w:r>
        <w:rPr>
          <w:rFonts w:hint="cs"/>
          <w:sz w:val="24"/>
          <w:szCs w:val="24"/>
          <w:rtl/>
          <w:lang w:bidi="he-IL"/>
        </w:rPr>
        <w:t xml:space="preserve"> לשימוש המורה: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b/>
          <w:bCs/>
          <w:sz w:val="24"/>
          <w:szCs w:val="24"/>
          <w:rtl/>
          <w:lang w:bidi="he-IL"/>
        </w:rPr>
        <w:t>שם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: -----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b/>
          <w:bCs/>
          <w:sz w:val="24"/>
          <w:szCs w:val="24"/>
          <w:rtl/>
          <w:lang w:bidi="he-IL"/>
        </w:rPr>
        <w:lastRenderedPageBreak/>
        <w:t>מקום מגורים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: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שונם</w:t>
      </w:r>
      <w:proofErr w:type="spellEnd"/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(פס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ח) 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b/>
          <w:bCs/>
          <w:sz w:val="24"/>
          <w:szCs w:val="24"/>
          <w:rtl/>
          <w:lang w:bidi="he-IL"/>
        </w:rPr>
        <w:t>מצב משפחתי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: נשואה (פס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ט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"</w:t>
      </w:r>
      <w:r>
        <w:rPr>
          <w:rFonts w:asciiTheme="minorBidi" w:hAnsiTheme="minorBidi"/>
          <w:sz w:val="24"/>
          <w:szCs w:val="24"/>
          <w:rtl/>
          <w:lang w:bidi="he-IL"/>
        </w:rPr>
        <w:t>וַתֹּאמֶר</w:t>
      </w:r>
      <w:r w:rsidRPr="005B1F62">
        <w:rPr>
          <w:rFonts w:asciiTheme="minorBidi" w:hAnsiTheme="minorBidi"/>
          <w:sz w:val="24"/>
          <w:szCs w:val="24"/>
          <w:rtl/>
          <w:lang w:bidi="he-IL"/>
        </w:rPr>
        <w:t xml:space="preserve"> אֶל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 w:rsidRPr="005B1F62">
        <w:rPr>
          <w:rFonts w:asciiTheme="minorBidi" w:hAnsiTheme="minorBidi"/>
          <w:sz w:val="24"/>
          <w:szCs w:val="24"/>
          <w:rtl/>
          <w:lang w:bidi="he-IL"/>
        </w:rPr>
        <w:t>אִישָׁהּ</w:t>
      </w:r>
      <w:r>
        <w:rPr>
          <w:rFonts w:asciiTheme="minorBidi" w:hAnsiTheme="minorBidi" w:hint="cs"/>
          <w:sz w:val="24"/>
          <w:szCs w:val="24"/>
          <w:rtl/>
          <w:lang w:bidi="he-IL"/>
        </w:rPr>
        <w:t>"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) </w:t>
      </w:r>
      <w:r>
        <w:rPr>
          <w:rFonts w:asciiTheme="minorBidi" w:hAnsiTheme="minorBidi" w:hint="cs"/>
          <w:sz w:val="24"/>
          <w:szCs w:val="24"/>
          <w:rtl/>
          <w:lang w:bidi="he-IL"/>
        </w:rPr>
        <w:t>בלי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ילדים (פס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יד)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b/>
          <w:bCs/>
          <w:sz w:val="24"/>
          <w:szCs w:val="24"/>
          <w:rtl/>
          <w:lang w:bidi="he-IL"/>
        </w:rPr>
        <w:t>מצב כלכלי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: בעלת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לב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רחב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ואולי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יכולות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נוספות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מציעה אירוח, משפצת חדר </w:t>
      </w:r>
      <w:r>
        <w:rPr>
          <w:rFonts w:asciiTheme="minorBidi" w:hAnsiTheme="minorBidi" w:hint="cs"/>
          <w:sz w:val="24"/>
          <w:szCs w:val="24"/>
          <w:rtl/>
          <w:lang w:bidi="he-IL"/>
        </w:rPr>
        <w:t>ב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עבור הנביא (פס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וקים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ח, י)</w:t>
      </w:r>
      <w:r>
        <w:rPr>
          <w:rFonts w:asciiTheme="minorBidi" w:hAnsiTheme="minorBidi" w:hint="cs"/>
          <w:sz w:val="24"/>
          <w:szCs w:val="24"/>
          <w:rtl/>
          <w:lang w:bidi="he-IL"/>
        </w:rPr>
        <w:t>.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b/>
          <w:bCs/>
          <w:sz w:val="24"/>
          <w:szCs w:val="24"/>
          <w:rtl/>
          <w:lang w:bidi="he-IL"/>
        </w:rPr>
        <w:t>מראה חיצוני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:</w:t>
      </w:r>
      <w:r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א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שה גדולה (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פסוק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ח)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b/>
          <w:bCs/>
          <w:sz w:val="24"/>
          <w:szCs w:val="24"/>
          <w:rtl/>
          <w:lang w:bidi="he-IL"/>
        </w:rPr>
        <w:t>תכונות: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הכנסת אורחים (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פסוקים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ח-י), אסרטיבית ויוזמת (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פסוקים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ח-י), עצמאית (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פסוקים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ח-י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- על היוזמות שלה לאירוח הנביא</w:t>
      </w:r>
      <w:r>
        <w:rPr>
          <w:rFonts w:asciiTheme="minorBidi" w:hAnsiTheme="minorBidi" w:hint="cs"/>
          <w:sz w:val="24"/>
          <w:szCs w:val="24"/>
          <w:rtl/>
          <w:lang w:bidi="he-IL"/>
        </w:rPr>
        <w:t>;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פסוק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 w:hint="cs"/>
          <w:sz w:val="24"/>
          <w:szCs w:val="24"/>
          <w:rtl/>
          <w:lang w:bidi="he-IL"/>
        </w:rPr>
        <w:t>"</w:t>
      </w:r>
      <w:r w:rsidRPr="00E55E27">
        <w:rPr>
          <w:rFonts w:asciiTheme="minorBidi" w:hAnsiTheme="minorBidi"/>
          <w:sz w:val="24"/>
          <w:szCs w:val="24"/>
          <w:rtl/>
          <w:lang w:bidi="he-IL"/>
        </w:rPr>
        <w:t>בְּתוֹךְ עַמִּי אָנֹכִי יֹשָׁבֶת</w:t>
      </w:r>
      <w:r>
        <w:rPr>
          <w:rFonts w:asciiTheme="minorBidi" w:hAnsiTheme="minorBidi" w:hint="cs"/>
          <w:sz w:val="24"/>
          <w:szCs w:val="24"/>
          <w:rtl/>
          <w:lang w:bidi="he-IL"/>
        </w:rPr>
        <w:t>" -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דחייה של כל קבלת עזרה)</w:t>
      </w:r>
      <w:r>
        <w:rPr>
          <w:rFonts w:asciiTheme="minorBidi" w:hAnsiTheme="minorBidi" w:hint="cs"/>
          <w:sz w:val="24"/>
          <w:szCs w:val="24"/>
          <w:rtl/>
          <w:lang w:bidi="he-IL"/>
        </w:rPr>
        <w:t>,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רציונלית, לא הולכת שולל אחרי הבטחות (פס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טז</w:t>
      </w:r>
      <w:proofErr w:type="spellEnd"/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לא ממהרת להאמין להבטחת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הנביא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)</w:t>
      </w:r>
      <w:r>
        <w:rPr>
          <w:rFonts w:asciiTheme="minorBidi" w:hAnsiTheme="minorBidi" w:hint="cs"/>
          <w:sz w:val="24"/>
          <w:szCs w:val="24"/>
          <w:rtl/>
          <w:lang w:bidi="he-IL"/>
        </w:rPr>
        <w:t>,</w:t>
      </w:r>
      <w:r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יודעת להשפיע ולהפעיל אנשים אחרים (את אלישע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- 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ח</w:t>
      </w:r>
      <w:r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להתארח, ואת בעלה 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וקים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ט-י</w:t>
      </w:r>
      <w:r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לארח)</w:t>
      </w:r>
      <w:r>
        <w:rPr>
          <w:rFonts w:asciiTheme="minorBidi" w:hAnsiTheme="minorBidi" w:hint="cs"/>
          <w:sz w:val="24"/>
          <w:szCs w:val="24"/>
          <w:rtl/>
          <w:lang w:bidi="he-IL"/>
        </w:rPr>
        <w:t>.</w:t>
      </w:r>
    </w:p>
    <w:p w:rsidR="00A9265A" w:rsidRPr="00934173" w:rsidRDefault="00A9265A" w:rsidP="00A9265A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lang w:bidi="he-IL"/>
        </w:rPr>
      </w:pPr>
      <w:r w:rsidRPr="00934173">
        <w:rPr>
          <w:rFonts w:asciiTheme="minorBidi" w:hAnsiTheme="minorBidi"/>
          <w:sz w:val="24"/>
          <w:szCs w:val="24"/>
          <w:u w:val="single"/>
          <w:rtl/>
          <w:lang w:bidi="he-IL"/>
        </w:rPr>
        <w:t>הרחבה על תעודת הזהות:</w:t>
      </w:r>
    </w:p>
    <w:p w:rsidR="00A9265A" w:rsidRPr="00934173" w:rsidRDefault="00A9265A" w:rsidP="00A9265A">
      <w:pPr>
        <w:pStyle w:val="a4"/>
        <w:numPr>
          <w:ilvl w:val="0"/>
          <w:numId w:val="4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proofErr w:type="spellStart"/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מהמלבי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"ם</w:t>
      </w:r>
      <w:proofErr w:type="spellEnd"/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למדנו שהיא א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שה חשובה ובעלת חסד. </w:t>
      </w:r>
    </w:p>
    <w:p w:rsidR="00A9265A" w:rsidRPr="00934173" w:rsidRDefault="00A9265A" w:rsidP="00A9265A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בפסוקים יא-</w:t>
      </w:r>
      <w:proofErr w:type="spellStart"/>
      <w:r>
        <w:rPr>
          <w:rFonts w:asciiTheme="minorBidi" w:hAnsiTheme="minorBidi" w:hint="cs"/>
          <w:sz w:val="24"/>
          <w:szCs w:val="24"/>
          <w:rtl/>
          <w:lang w:bidi="he-IL"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האישה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מסרבת ל</w:t>
      </w:r>
      <w:r>
        <w:rPr>
          <w:rFonts w:asciiTheme="minorBidi" w:hAnsiTheme="minorBidi" w:hint="cs"/>
          <w:sz w:val="24"/>
          <w:szCs w:val="24"/>
          <w:rtl/>
          <w:lang w:bidi="he-IL"/>
        </w:rPr>
        <w:t>הצעת עזרתו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עם המלך</w:t>
      </w:r>
      <w:r>
        <w:rPr>
          <w:rFonts w:asciiTheme="minorBidi" w:hAnsiTheme="minorBidi" w:hint="cs"/>
          <w:sz w:val="24"/>
          <w:szCs w:val="24"/>
          <w:rtl/>
          <w:lang w:bidi="he-IL"/>
        </w:rPr>
        <w:t>.</w:t>
      </w:r>
    </w:p>
    <w:p w:rsidR="00A9265A" w:rsidRPr="00934173" w:rsidRDefault="00A9265A" w:rsidP="00A9265A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>לאחר ש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אלישע מחליט לברך את הא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שה בילד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ב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אפשר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ללמוד כי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האישה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אינה ממהרת להתמסר לבשורה</w:t>
      </w:r>
      <w:r>
        <w:rPr>
          <w:rFonts w:asciiTheme="minorBidi" w:hAnsiTheme="minorBidi" w:hint="cs"/>
          <w:sz w:val="24"/>
          <w:szCs w:val="24"/>
          <w:rtl/>
          <w:lang w:bidi="he-IL"/>
        </w:rPr>
        <w:t>,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היא חוששת להתאכזב. </w:t>
      </w:r>
      <w:r>
        <w:rPr>
          <w:rFonts w:asciiTheme="minorBidi" w:hAnsiTheme="minorBidi" w:hint="cs"/>
          <w:sz w:val="24"/>
          <w:szCs w:val="24"/>
          <w:rtl/>
          <w:lang w:bidi="he-IL"/>
        </w:rPr>
        <w:t>ולכן גם ל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א ב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קשה </w:t>
      </w:r>
      <w:r>
        <w:rPr>
          <w:rFonts w:asciiTheme="minorBidi" w:hAnsiTheme="minorBidi" w:hint="cs"/>
          <w:sz w:val="24"/>
          <w:szCs w:val="24"/>
          <w:rtl/>
          <w:lang w:bidi="he-IL"/>
        </w:rPr>
        <w:t>ילד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כאשר הציע אלישע עזרה בפעם הראשונה. היא עסוקה בעשייה של טוב וחסד ולא בציפ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יה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לילד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או </w:t>
      </w:r>
      <w:r>
        <w:rPr>
          <w:rFonts w:asciiTheme="minorBidi" w:hAnsiTheme="minorBidi" w:hint="cs"/>
          <w:sz w:val="24"/>
          <w:szCs w:val="24"/>
          <w:rtl/>
          <w:lang w:bidi="he-IL"/>
        </w:rPr>
        <w:t>ב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אבל על ה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עדר</w:t>
      </w:r>
      <w:r>
        <w:rPr>
          <w:rFonts w:asciiTheme="minorBidi" w:hAnsiTheme="minorBidi" w:hint="cs"/>
          <w:sz w:val="24"/>
          <w:szCs w:val="24"/>
          <w:rtl/>
          <w:lang w:bidi="he-IL"/>
        </w:rPr>
        <w:t>ו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. </w:t>
      </w:r>
    </w:p>
    <w:p w:rsidR="00A9265A" w:rsidRPr="00934173" w:rsidRDefault="00A9265A" w:rsidP="00A9265A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934173">
        <w:rPr>
          <w:rFonts w:asciiTheme="minorBidi" w:hAnsiTheme="minorBidi"/>
          <w:sz w:val="24"/>
          <w:szCs w:val="24"/>
          <w:rtl/>
          <w:lang w:bidi="he-IL"/>
        </w:rPr>
        <w:t>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וקים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כא</w:t>
      </w:r>
      <w:proofErr w:type="spellEnd"/>
      <w:r w:rsidRPr="00934173">
        <w:rPr>
          <w:rFonts w:asciiTheme="minorBidi" w:hAnsiTheme="minorBidi"/>
          <w:sz w:val="24"/>
          <w:szCs w:val="24"/>
          <w:rtl/>
          <w:lang w:bidi="he-IL"/>
        </w:rPr>
        <w:t>-כה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האישה </w:t>
      </w:r>
      <w:proofErr w:type="spellStart"/>
      <w:r>
        <w:rPr>
          <w:rFonts w:asciiTheme="minorBidi" w:hAnsiTheme="minorBidi" w:hint="cs"/>
          <w:sz w:val="24"/>
          <w:szCs w:val="24"/>
          <w:rtl/>
          <w:lang w:bidi="he-IL"/>
        </w:rPr>
        <w:t>השונמית</w:t>
      </w:r>
      <w:proofErr w:type="spellEnd"/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פועלת לבד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ואינה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משתפת את בעלה,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ייתכן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שבגלל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מצוקת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השעה</w:t>
      </w:r>
      <w:r>
        <w:rPr>
          <w:rFonts w:asciiTheme="minorBidi" w:hAnsiTheme="minorBidi" w:hint="cs"/>
          <w:sz w:val="24"/>
          <w:szCs w:val="24"/>
          <w:rtl/>
          <w:lang w:bidi="he-IL"/>
        </w:rPr>
        <w:t>.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</w:p>
    <w:p w:rsidR="00A9265A" w:rsidRPr="00934173" w:rsidRDefault="00A9265A" w:rsidP="00A9265A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934173">
        <w:rPr>
          <w:rFonts w:asciiTheme="minorBidi" w:hAnsiTheme="minorBidi"/>
          <w:sz w:val="24"/>
          <w:szCs w:val="24"/>
          <w:rtl/>
          <w:lang w:bidi="he-IL"/>
        </w:rPr>
        <w:t>פס</w:t>
      </w:r>
      <w:r>
        <w:rPr>
          <w:rFonts w:asciiTheme="minorBidi" w:hAnsiTheme="minorBidi" w:hint="cs"/>
          <w:sz w:val="24"/>
          <w:szCs w:val="24"/>
          <w:rtl/>
          <w:lang w:bidi="he-IL"/>
        </w:rPr>
        <w:t>וקים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כו-כח</w:t>
      </w:r>
      <w:proofErr w:type="spellEnd"/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- ה</w:t>
      </w:r>
      <w:r>
        <w:rPr>
          <w:rFonts w:asciiTheme="minorBidi" w:hAnsiTheme="minorBidi" w:hint="cs"/>
          <w:sz w:val="24"/>
          <w:szCs w:val="24"/>
          <w:rtl/>
          <w:lang w:bidi="he-IL"/>
        </w:rPr>
        <w:t>אישה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אוחזת ברגליו של אלישע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פועלת בפיזיות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אף </w:t>
      </w: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שגיחזי</w:t>
      </w:r>
      <w:proofErr w:type="spellEnd"/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מנסה להדוף אותה. היא דורשת מענה ומזכירה שלא </w:t>
      </w:r>
      <w:r>
        <w:rPr>
          <w:rFonts w:asciiTheme="minorBidi" w:hAnsiTheme="minorBidi" w:hint="cs"/>
          <w:sz w:val="24"/>
          <w:szCs w:val="24"/>
          <w:rtl/>
          <w:lang w:bidi="he-IL"/>
        </w:rPr>
        <w:t>ביקשה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מ</w:t>
      </w:r>
      <w:r>
        <w:rPr>
          <w:rFonts w:asciiTheme="minorBidi" w:hAnsiTheme="minorBidi" w:hint="cs"/>
          <w:sz w:val="24"/>
          <w:szCs w:val="24"/>
          <w:rtl/>
          <w:lang w:bidi="he-IL"/>
        </w:rPr>
        <w:t>ל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כתחילה את הטובה הזאת. אנו לומדים שהיא ישירה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מאוד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ועומדת על שלה ומתעקשת לקבל מענה ראוי. </w:t>
      </w:r>
    </w:p>
    <w:p w:rsidR="00A9265A" w:rsidRDefault="00A9265A" w:rsidP="00A9265A">
      <w:pPr>
        <w:pStyle w:val="a4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להלן </w:t>
      </w:r>
      <w:hyperlink r:id="rId5" w:history="1">
        <w:r w:rsidRPr="005201EA">
          <w:rPr>
            <w:rStyle w:val="Hyperlink"/>
            <w:rFonts w:asciiTheme="minorBidi" w:hAnsiTheme="minorBidi" w:hint="cs"/>
            <w:sz w:val="24"/>
            <w:szCs w:val="24"/>
            <w:rtl/>
            <w:lang w:bidi="he-IL"/>
          </w:rPr>
          <w:t>קישור</w:t>
        </w:r>
      </w:hyperlink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למאמר המלא של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החוקרת גילי זיו</w:t>
      </w:r>
      <w:r>
        <w:rPr>
          <w:rFonts w:asciiTheme="minorBidi" w:hAnsiTheme="minorBidi" w:hint="cs"/>
          <w:sz w:val="24"/>
          <w:szCs w:val="24"/>
          <w:rtl/>
          <w:lang w:bidi="he-IL"/>
        </w:rPr>
        <w:t>ו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ן </w:t>
      </w:r>
      <w:r>
        <w:rPr>
          <w:rFonts w:asciiTheme="minorBidi" w:hAnsiTheme="minorBidi" w:hint="cs"/>
          <w:sz w:val="24"/>
          <w:szCs w:val="24"/>
          <w:rtl/>
          <w:lang w:bidi="he-IL"/>
        </w:rPr>
        <w:t>ש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פורסם באתר מכון הרצוג</w:t>
      </w:r>
      <w:r>
        <w:rPr>
          <w:rFonts w:asciiTheme="minorBidi" w:hAnsiTheme="minorBidi" w:hint="cs"/>
          <w:sz w:val="24"/>
          <w:szCs w:val="24"/>
          <w:rtl/>
          <w:lang w:bidi="he-IL"/>
        </w:rPr>
        <w:t>:</w:t>
      </w:r>
    </w:p>
    <w:p w:rsidR="00A9265A" w:rsidRPr="00934173" w:rsidRDefault="00A9265A" w:rsidP="00A9265A">
      <w:pPr>
        <w:pStyle w:val="a4"/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hyperlink r:id="rId6" w:history="1">
        <w:r w:rsidRPr="00934173">
          <w:rPr>
            <w:rStyle w:val="Hyperlink"/>
            <w:rFonts w:asciiTheme="minorBidi" w:hAnsiTheme="minorBidi"/>
            <w:sz w:val="24"/>
            <w:szCs w:val="24"/>
            <w:lang w:bidi="he-IL"/>
          </w:rPr>
          <w:t>http://www.merkazherzog.org.il/article/73</w:t>
        </w:r>
      </w:hyperlink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</w:p>
    <w:p w:rsidR="00A9265A" w:rsidRPr="00934173" w:rsidRDefault="00A9265A" w:rsidP="00A9265A">
      <w:pPr>
        <w:pStyle w:val="a4"/>
        <w:numPr>
          <w:ilvl w:val="0"/>
          <w:numId w:val="3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lang w:bidi="he-IL"/>
        </w:rPr>
      </w:pPr>
      <w:proofErr w:type="spellStart"/>
      <w:r w:rsidRPr="00934173">
        <w:rPr>
          <w:rFonts w:asciiTheme="minorBidi" w:hAnsiTheme="minorBidi"/>
          <w:sz w:val="24"/>
          <w:szCs w:val="24"/>
          <w:rtl/>
          <w:lang w:bidi="he-IL"/>
        </w:rPr>
        <w:t>השונמית</w:t>
      </w:r>
      <w:proofErr w:type="spellEnd"/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א</w:t>
      </w:r>
      <w:r>
        <w:rPr>
          <w:rFonts w:asciiTheme="minorBidi" w:hAnsiTheme="minorBidi" w:hint="cs"/>
          <w:sz w:val="24"/>
          <w:szCs w:val="24"/>
          <w:rtl/>
          <w:lang w:bidi="he-IL"/>
        </w:rPr>
        <w:t>ינה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שוקעת בד</w:t>
      </w:r>
      <w:r>
        <w:rPr>
          <w:rFonts w:asciiTheme="minorBidi" w:hAnsiTheme="minorBidi" w:hint="cs"/>
          <w:sz w:val="24"/>
          <w:szCs w:val="24"/>
          <w:rtl/>
          <w:lang w:bidi="he-IL"/>
        </w:rPr>
        <w:t>י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כאון על שאין לה בן ועסוקה בעשייה מבורכת למען הכלל. </w:t>
      </w:r>
    </w:p>
    <w:p w:rsidR="00A9265A" w:rsidRPr="00934173" w:rsidRDefault="00A9265A" w:rsidP="00A9265A">
      <w:pPr>
        <w:pStyle w:val="a4"/>
        <w:numPr>
          <w:ilvl w:val="0"/>
          <w:numId w:val="3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כאשר הנער מת היא </w:t>
      </w:r>
      <w:r w:rsidRPr="00A24889">
        <w:rPr>
          <w:rFonts w:asciiTheme="minorBidi" w:hAnsiTheme="minorBidi" w:hint="cs"/>
          <w:sz w:val="24"/>
          <w:szCs w:val="24"/>
          <w:rtl/>
          <w:lang w:bidi="he-IL"/>
        </w:rPr>
        <w:t>אינה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מוותרת ומאמינה ביכולת לקבל את עזרתו של אלישע והיא מתעקשת על כך. </w:t>
      </w:r>
    </w:p>
    <w:p w:rsidR="00636992" w:rsidRPr="00A9265A" w:rsidRDefault="00636992" w:rsidP="00A9265A">
      <w:pPr>
        <w:rPr>
          <w:rtl/>
          <w:lang w:bidi="he-IL"/>
        </w:rPr>
      </w:pPr>
      <w:bookmarkStart w:id="0" w:name="_GoBack"/>
      <w:bookmarkEnd w:id="0"/>
    </w:p>
    <w:sectPr w:rsidR="00636992" w:rsidRPr="00A9265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509"/>
    <w:multiLevelType w:val="hybridMultilevel"/>
    <w:tmpl w:val="36FA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7ACE"/>
    <w:multiLevelType w:val="hybridMultilevel"/>
    <w:tmpl w:val="010EEE64"/>
    <w:lvl w:ilvl="0" w:tplc="024217CE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7B5A"/>
    <w:multiLevelType w:val="hybridMultilevel"/>
    <w:tmpl w:val="9C6667EA"/>
    <w:lvl w:ilvl="0" w:tplc="1D104C86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44CF2"/>
    <w:multiLevelType w:val="hybridMultilevel"/>
    <w:tmpl w:val="599E53E4"/>
    <w:lvl w:ilvl="0" w:tplc="E0CCB04E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F"/>
    <w:rsid w:val="00515057"/>
    <w:rsid w:val="00636992"/>
    <w:rsid w:val="00654242"/>
    <w:rsid w:val="00A9265A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BB83"/>
  <w15:chartTrackingRefBased/>
  <w15:docId w15:val="{17A13A11-A327-48B2-BBF0-725863B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7F"/>
    <w:rPr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60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602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styleId="a3">
    <w:name w:val="Table Grid"/>
    <w:basedOn w:val="a1"/>
    <w:uiPriority w:val="39"/>
    <w:rsid w:val="00F6027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65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92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rkazherzog.org.il/article/73" TargetMode="External"/><Relationship Id="rId5" Type="http://schemas.openxmlformats.org/officeDocument/2006/relationships/hyperlink" Target="http://www.merkazherzog.org.il/article/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2018-11-05T08:36:00Z</dcterms:created>
  <dcterms:modified xsi:type="dcterms:W3CDTF">2018-11-05T08:53:00Z</dcterms:modified>
</cp:coreProperties>
</file>